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934D37" w14:textId="77777777" w:rsidR="00DD6A00" w:rsidRPr="00DC0717" w:rsidRDefault="00DD6A00" w:rsidP="00DD6A00">
      <w:pPr>
        <w:spacing w:after="0" w:line="360" w:lineRule="auto"/>
        <w:ind w:left="720"/>
        <w:jc w:val="center"/>
        <w:rPr>
          <w:rFonts w:ascii="Arial" w:hAnsi="Arial" w:cs="Arial"/>
          <w:kern w:val="0"/>
          <w14:ligatures w14:val="none"/>
        </w:rPr>
      </w:pPr>
      <w:bookmarkStart w:id="0" w:name="_Hlk166320702"/>
      <w:r w:rsidRPr="00DC0717">
        <w:rPr>
          <w:noProof/>
          <w:kern w:val="0"/>
          <w:lang w:eastAsia="en-ZA"/>
          <w14:ligatures w14:val="none"/>
        </w:rPr>
        <w:drawing>
          <wp:anchor distT="0" distB="0" distL="114300" distR="114300" simplePos="0" relativeHeight="251659264" behindDoc="1" locked="0" layoutInCell="1" allowOverlap="1" wp14:anchorId="6A5F6A29" wp14:editId="69788F91">
            <wp:simplePos x="0" y="0"/>
            <wp:positionH relativeFrom="column">
              <wp:posOffset>1925955</wp:posOffset>
            </wp:positionH>
            <wp:positionV relativeFrom="paragraph">
              <wp:posOffset>172085</wp:posOffset>
            </wp:positionV>
            <wp:extent cx="1426210" cy="1419225"/>
            <wp:effectExtent l="0" t="0" r="2540" b="9525"/>
            <wp:wrapTight wrapText="bothSides">
              <wp:wrapPolygon edited="0">
                <wp:start x="0" y="0"/>
                <wp:lineTo x="0" y="21455"/>
                <wp:lineTo x="21350" y="21455"/>
                <wp:lineTo x="21350" y="0"/>
                <wp:lineTo x="0" y="0"/>
              </wp:wrapPolygon>
            </wp:wrapTight>
            <wp:docPr id="5" name="Picture 5" descr="cid:image003.jpg@01D28E8F.FEACCA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3.jpg@01D28E8F.FEACCA10"/>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1426210" cy="14192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4062473" w14:textId="77777777" w:rsidR="00DD6A00" w:rsidRPr="00DC0717" w:rsidRDefault="00DD6A00" w:rsidP="00DD6A00">
      <w:pPr>
        <w:spacing w:after="0" w:line="360" w:lineRule="auto"/>
        <w:ind w:left="720"/>
        <w:jc w:val="center"/>
        <w:rPr>
          <w:rFonts w:ascii="Arial" w:hAnsi="Arial" w:cs="Arial"/>
          <w:kern w:val="0"/>
          <w14:ligatures w14:val="none"/>
        </w:rPr>
      </w:pPr>
    </w:p>
    <w:p w14:paraId="0AB13815" w14:textId="77777777" w:rsidR="00DD6A00" w:rsidRPr="00DC0717" w:rsidRDefault="00DD6A00" w:rsidP="00DD6A00">
      <w:pPr>
        <w:spacing w:after="0" w:line="360" w:lineRule="auto"/>
        <w:ind w:left="720"/>
        <w:jc w:val="center"/>
        <w:rPr>
          <w:rFonts w:ascii="Arial" w:hAnsi="Arial" w:cs="Arial"/>
          <w:kern w:val="0"/>
          <w14:ligatures w14:val="none"/>
        </w:rPr>
      </w:pPr>
    </w:p>
    <w:p w14:paraId="4BC12B1C" w14:textId="77777777" w:rsidR="00DD6A00" w:rsidRPr="00DC0717" w:rsidRDefault="00DD6A00" w:rsidP="00DD6A00">
      <w:pPr>
        <w:spacing w:after="0" w:line="360" w:lineRule="auto"/>
        <w:ind w:left="720"/>
        <w:jc w:val="center"/>
        <w:rPr>
          <w:rFonts w:ascii="Arial" w:hAnsi="Arial" w:cs="Arial"/>
          <w:kern w:val="0"/>
          <w14:ligatures w14:val="none"/>
        </w:rPr>
      </w:pPr>
    </w:p>
    <w:p w14:paraId="4C9FB4D3" w14:textId="77777777" w:rsidR="00DD6A00" w:rsidRPr="00DC0717" w:rsidRDefault="00DD6A00" w:rsidP="00DD6A00">
      <w:pPr>
        <w:spacing w:after="0" w:line="360" w:lineRule="auto"/>
        <w:ind w:left="720"/>
        <w:jc w:val="center"/>
        <w:rPr>
          <w:rFonts w:ascii="Arial" w:hAnsi="Arial" w:cs="Arial"/>
          <w:kern w:val="0"/>
          <w14:ligatures w14:val="none"/>
        </w:rPr>
      </w:pPr>
    </w:p>
    <w:p w14:paraId="25E8F2D2" w14:textId="77777777" w:rsidR="00DD6A00" w:rsidRPr="00DC0717" w:rsidRDefault="00DD6A00" w:rsidP="00DD6A00">
      <w:pPr>
        <w:spacing w:after="0" w:line="360" w:lineRule="auto"/>
        <w:ind w:left="720"/>
        <w:jc w:val="center"/>
        <w:rPr>
          <w:rFonts w:ascii="Arial" w:hAnsi="Arial" w:cs="Arial"/>
          <w:kern w:val="0"/>
          <w14:ligatures w14:val="none"/>
        </w:rPr>
      </w:pPr>
    </w:p>
    <w:p w14:paraId="74B838E7" w14:textId="77777777" w:rsidR="00DD6A00" w:rsidRPr="00DC0717" w:rsidRDefault="00DD6A00" w:rsidP="00DD6A00">
      <w:pPr>
        <w:spacing w:after="0" w:line="360" w:lineRule="auto"/>
        <w:ind w:left="720"/>
        <w:jc w:val="center"/>
        <w:rPr>
          <w:rFonts w:ascii="Arial" w:hAnsi="Arial" w:cs="Arial"/>
          <w:kern w:val="0"/>
          <w14:ligatures w14:val="none"/>
        </w:rPr>
      </w:pPr>
    </w:p>
    <w:p w14:paraId="5A6BF538" w14:textId="77777777" w:rsidR="00DD6A00" w:rsidRPr="00DC0717" w:rsidRDefault="00DD6A00" w:rsidP="00DD6A00">
      <w:pPr>
        <w:spacing w:after="0" w:line="360" w:lineRule="auto"/>
        <w:ind w:left="720"/>
        <w:jc w:val="center"/>
        <w:rPr>
          <w:rFonts w:ascii="Arial" w:hAnsi="Arial" w:cs="Arial"/>
          <w:kern w:val="0"/>
          <w14:ligatures w14:val="none"/>
        </w:rPr>
      </w:pPr>
    </w:p>
    <w:tbl>
      <w:tblPr>
        <w:tblW w:w="9696" w:type="dxa"/>
        <w:tblLayout w:type="fixed"/>
        <w:tblCellMar>
          <w:top w:w="28" w:type="dxa"/>
          <w:left w:w="28" w:type="dxa"/>
          <w:bottom w:w="28" w:type="dxa"/>
          <w:right w:w="28" w:type="dxa"/>
        </w:tblCellMar>
        <w:tblLook w:val="04A0" w:firstRow="1" w:lastRow="0" w:firstColumn="1" w:lastColumn="0" w:noHBand="0" w:noVBand="1"/>
      </w:tblPr>
      <w:tblGrid>
        <w:gridCol w:w="208"/>
        <w:gridCol w:w="1740"/>
        <w:gridCol w:w="351"/>
        <w:gridCol w:w="348"/>
        <w:gridCol w:w="2991"/>
        <w:gridCol w:w="348"/>
        <w:gridCol w:w="209"/>
        <w:gridCol w:w="339"/>
        <w:gridCol w:w="170"/>
        <w:gridCol w:w="2087"/>
        <w:gridCol w:w="593"/>
        <w:gridCol w:w="312"/>
      </w:tblGrid>
      <w:tr w:rsidR="00DD6A00" w:rsidRPr="00DC0717" w14:paraId="64383282" w14:textId="77777777" w:rsidTr="00FF6D0E">
        <w:tc>
          <w:tcPr>
            <w:tcW w:w="5986" w:type="dxa"/>
            <w:gridSpan w:val="6"/>
            <w:tcBorders>
              <w:top w:val="double" w:sz="4" w:space="0" w:color="auto"/>
              <w:left w:val="double" w:sz="4" w:space="0" w:color="auto"/>
            </w:tcBorders>
          </w:tcPr>
          <w:p w14:paraId="7AAB568F" w14:textId="77777777" w:rsidR="00DD6A00" w:rsidRPr="00DC0717" w:rsidRDefault="00DD6A00" w:rsidP="00FF6D0E">
            <w:pPr>
              <w:spacing w:after="0" w:line="360" w:lineRule="auto"/>
              <w:rPr>
                <w:rFonts w:ascii="Arial" w:hAnsi="Arial" w:cs="Arial"/>
                <w:b/>
                <w:bCs/>
                <w:kern w:val="0"/>
                <w14:ligatures w14:val="none"/>
              </w:rPr>
            </w:pPr>
            <w:bookmarkStart w:id="1" w:name="docRequirements"/>
            <w:bookmarkEnd w:id="1"/>
            <w:r w:rsidRPr="00DC0717">
              <w:rPr>
                <w:rFonts w:ascii="Arial" w:hAnsi="Arial" w:cs="Arial"/>
                <w:b/>
                <w:bCs/>
                <w:kern w:val="0"/>
                <w14:ligatures w14:val="none"/>
              </w:rPr>
              <w:t>Requirements for this paper:</w:t>
            </w:r>
          </w:p>
          <w:p w14:paraId="1A249766" w14:textId="77777777" w:rsidR="00DD6A00" w:rsidRPr="00DC0717" w:rsidRDefault="00DD6A00" w:rsidP="00FF6D0E">
            <w:pPr>
              <w:spacing w:after="0" w:line="360" w:lineRule="auto"/>
              <w:rPr>
                <w:rFonts w:ascii="Arial" w:hAnsi="Arial" w:cs="Arial"/>
                <w:b/>
                <w:bCs/>
                <w:kern w:val="0"/>
                <w14:ligatures w14:val="none"/>
              </w:rPr>
            </w:pPr>
          </w:p>
        </w:tc>
        <w:tc>
          <w:tcPr>
            <w:tcW w:w="209" w:type="dxa"/>
            <w:tcBorders>
              <w:top w:val="double" w:sz="4" w:space="0" w:color="auto"/>
              <w:right w:val="double" w:sz="4" w:space="0" w:color="auto"/>
            </w:tcBorders>
          </w:tcPr>
          <w:p w14:paraId="08D0E9D1" w14:textId="77777777" w:rsidR="00DD6A00" w:rsidRPr="00DC0717" w:rsidRDefault="00DD6A00" w:rsidP="00FF6D0E">
            <w:pPr>
              <w:spacing w:after="0" w:line="360" w:lineRule="auto"/>
              <w:rPr>
                <w:rFonts w:ascii="Arial" w:hAnsi="Arial" w:cs="Arial"/>
                <w:kern w:val="0"/>
                <w14:ligatures w14:val="none"/>
              </w:rPr>
            </w:pPr>
          </w:p>
        </w:tc>
        <w:tc>
          <w:tcPr>
            <w:tcW w:w="339" w:type="dxa"/>
            <w:tcBorders>
              <w:left w:val="double" w:sz="4" w:space="0" w:color="auto"/>
              <w:right w:val="double" w:sz="4" w:space="0" w:color="auto"/>
            </w:tcBorders>
          </w:tcPr>
          <w:p w14:paraId="51A6AE86" w14:textId="77777777" w:rsidR="00DD6A00" w:rsidRPr="00DC0717" w:rsidRDefault="00DD6A00" w:rsidP="00FF6D0E">
            <w:pPr>
              <w:spacing w:after="0" w:line="360" w:lineRule="auto"/>
              <w:rPr>
                <w:rFonts w:ascii="Arial" w:hAnsi="Arial" w:cs="Arial"/>
                <w:kern w:val="0"/>
                <w14:ligatures w14:val="none"/>
              </w:rPr>
            </w:pPr>
          </w:p>
        </w:tc>
        <w:tc>
          <w:tcPr>
            <w:tcW w:w="170" w:type="dxa"/>
            <w:tcBorders>
              <w:top w:val="double" w:sz="4" w:space="0" w:color="auto"/>
              <w:left w:val="double" w:sz="4" w:space="0" w:color="auto"/>
            </w:tcBorders>
          </w:tcPr>
          <w:p w14:paraId="02821BFB" w14:textId="77777777" w:rsidR="00DD6A00" w:rsidRPr="00DC0717" w:rsidRDefault="00DD6A00" w:rsidP="00FF6D0E">
            <w:pPr>
              <w:spacing w:after="0" w:line="360" w:lineRule="auto"/>
              <w:rPr>
                <w:rFonts w:ascii="Arial" w:hAnsi="Arial" w:cs="Arial"/>
                <w:kern w:val="0"/>
                <w14:ligatures w14:val="none"/>
              </w:rPr>
            </w:pPr>
          </w:p>
        </w:tc>
        <w:tc>
          <w:tcPr>
            <w:tcW w:w="2087" w:type="dxa"/>
            <w:tcBorders>
              <w:top w:val="double" w:sz="4" w:space="0" w:color="auto"/>
            </w:tcBorders>
          </w:tcPr>
          <w:p w14:paraId="547822BB" w14:textId="77777777" w:rsidR="00DD6A00" w:rsidRPr="00DC0717" w:rsidRDefault="00DD6A00" w:rsidP="00FF6D0E">
            <w:pPr>
              <w:spacing w:after="0" w:line="360" w:lineRule="auto"/>
              <w:rPr>
                <w:rFonts w:ascii="Arial" w:hAnsi="Arial" w:cs="Arial"/>
                <w:kern w:val="0"/>
                <w14:ligatures w14:val="none"/>
              </w:rPr>
            </w:pPr>
          </w:p>
        </w:tc>
        <w:tc>
          <w:tcPr>
            <w:tcW w:w="593" w:type="dxa"/>
            <w:tcBorders>
              <w:top w:val="double" w:sz="4" w:space="0" w:color="auto"/>
              <w:bottom w:val="single" w:sz="4" w:space="0" w:color="auto"/>
            </w:tcBorders>
          </w:tcPr>
          <w:p w14:paraId="1FD942C5" w14:textId="77777777" w:rsidR="00DD6A00" w:rsidRPr="00DC0717" w:rsidRDefault="00DD6A00" w:rsidP="00FF6D0E">
            <w:pPr>
              <w:spacing w:after="0" w:line="360" w:lineRule="auto"/>
              <w:jc w:val="center"/>
              <w:rPr>
                <w:rFonts w:ascii="Arial" w:hAnsi="Arial" w:cs="Arial"/>
                <w:b/>
                <w:bCs/>
                <w:kern w:val="0"/>
                <w14:ligatures w14:val="none"/>
              </w:rPr>
            </w:pPr>
          </w:p>
        </w:tc>
        <w:tc>
          <w:tcPr>
            <w:tcW w:w="312" w:type="dxa"/>
            <w:tcBorders>
              <w:top w:val="double" w:sz="4" w:space="0" w:color="auto"/>
              <w:right w:val="double" w:sz="4" w:space="0" w:color="auto"/>
            </w:tcBorders>
          </w:tcPr>
          <w:p w14:paraId="6CE33A15" w14:textId="77777777" w:rsidR="00DD6A00" w:rsidRPr="00DC0717" w:rsidRDefault="00DD6A00" w:rsidP="00FF6D0E">
            <w:pPr>
              <w:spacing w:after="0" w:line="360" w:lineRule="auto"/>
              <w:jc w:val="center"/>
              <w:rPr>
                <w:rFonts w:ascii="Arial" w:hAnsi="Arial" w:cs="Arial"/>
                <w:b/>
                <w:bCs/>
                <w:kern w:val="0"/>
                <w14:ligatures w14:val="none"/>
              </w:rPr>
            </w:pPr>
          </w:p>
        </w:tc>
      </w:tr>
      <w:tr w:rsidR="00DD6A00" w:rsidRPr="00DC0717" w14:paraId="09878EF0" w14:textId="77777777" w:rsidTr="00FF6D0E">
        <w:tc>
          <w:tcPr>
            <w:tcW w:w="208" w:type="dxa"/>
            <w:tcBorders>
              <w:left w:val="double" w:sz="4" w:space="0" w:color="auto"/>
            </w:tcBorders>
          </w:tcPr>
          <w:p w14:paraId="5AF6A13B" w14:textId="77777777" w:rsidR="00DD6A00" w:rsidRPr="00DC0717" w:rsidRDefault="00DD6A00" w:rsidP="00FF6D0E">
            <w:pPr>
              <w:spacing w:after="0" w:line="360" w:lineRule="auto"/>
              <w:rPr>
                <w:rFonts w:ascii="Arial" w:hAnsi="Arial" w:cs="Arial"/>
                <w:kern w:val="0"/>
                <w14:ligatures w14:val="none"/>
              </w:rPr>
            </w:pPr>
          </w:p>
        </w:tc>
        <w:tc>
          <w:tcPr>
            <w:tcW w:w="1740" w:type="dxa"/>
            <w:tcBorders>
              <w:right w:val="single" w:sz="4" w:space="0" w:color="auto"/>
            </w:tcBorders>
          </w:tcPr>
          <w:p w14:paraId="429445E0" w14:textId="77777777" w:rsidR="00DD6A00" w:rsidRPr="00DC0717" w:rsidRDefault="00DD6A00" w:rsidP="00FF6D0E">
            <w:pPr>
              <w:spacing w:after="0" w:line="360" w:lineRule="auto"/>
              <w:rPr>
                <w:rFonts w:ascii="Arial" w:hAnsi="Arial" w:cs="Arial"/>
                <w:b/>
                <w:bCs/>
                <w:kern w:val="0"/>
                <w14:ligatures w14:val="none"/>
              </w:rPr>
            </w:pPr>
            <w:bookmarkStart w:id="2" w:name="docMultiChoice"/>
            <w:bookmarkEnd w:id="2"/>
            <w:r w:rsidRPr="00DC0717">
              <w:rPr>
                <w:rFonts w:ascii="Arial" w:hAnsi="Arial" w:cs="Arial"/>
                <w:b/>
                <w:bCs/>
                <w:kern w:val="0"/>
                <w14:ligatures w14:val="none"/>
              </w:rPr>
              <w:t>Multiple-choice cards:</w:t>
            </w:r>
          </w:p>
        </w:tc>
        <w:tc>
          <w:tcPr>
            <w:tcW w:w="351" w:type="dxa"/>
            <w:tcBorders>
              <w:top w:val="single" w:sz="4" w:space="0" w:color="auto"/>
              <w:left w:val="single" w:sz="4" w:space="0" w:color="auto"/>
              <w:bottom w:val="single" w:sz="4" w:space="0" w:color="auto"/>
              <w:right w:val="single" w:sz="4" w:space="0" w:color="auto"/>
            </w:tcBorders>
            <w:vAlign w:val="center"/>
          </w:tcPr>
          <w:p w14:paraId="4D497C5D" w14:textId="77777777" w:rsidR="00DD6A00" w:rsidRPr="00DC0717" w:rsidRDefault="00DD6A00" w:rsidP="00FF6D0E">
            <w:pPr>
              <w:tabs>
                <w:tab w:val="center" w:pos="123"/>
              </w:tabs>
              <w:spacing w:after="0" w:line="360" w:lineRule="auto"/>
              <w:jc w:val="center"/>
              <w:rPr>
                <w:rFonts w:ascii="Arial" w:hAnsi="Arial" w:cs="Arial"/>
                <w:b/>
                <w:bCs/>
                <w:kern w:val="0"/>
                <w14:ligatures w14:val="none"/>
              </w:rPr>
            </w:pPr>
            <w:bookmarkStart w:id="3" w:name="docMultiChoiceSelected"/>
            <w:bookmarkEnd w:id="3"/>
          </w:p>
        </w:tc>
        <w:tc>
          <w:tcPr>
            <w:tcW w:w="348" w:type="dxa"/>
            <w:tcBorders>
              <w:left w:val="single" w:sz="4" w:space="0" w:color="auto"/>
            </w:tcBorders>
          </w:tcPr>
          <w:p w14:paraId="1734DB65" w14:textId="77777777" w:rsidR="00DD6A00" w:rsidRPr="00DC0717" w:rsidRDefault="00DD6A00" w:rsidP="00FF6D0E">
            <w:pPr>
              <w:spacing w:after="0" w:line="360" w:lineRule="auto"/>
              <w:rPr>
                <w:rFonts w:ascii="Arial" w:hAnsi="Arial" w:cs="Arial"/>
                <w:b/>
                <w:bCs/>
                <w:kern w:val="0"/>
                <w14:ligatures w14:val="none"/>
              </w:rPr>
            </w:pPr>
          </w:p>
        </w:tc>
        <w:tc>
          <w:tcPr>
            <w:tcW w:w="2991" w:type="dxa"/>
            <w:tcBorders>
              <w:right w:val="single" w:sz="4" w:space="0" w:color="auto"/>
            </w:tcBorders>
          </w:tcPr>
          <w:p w14:paraId="61D182D6" w14:textId="77777777" w:rsidR="00DD6A00" w:rsidRPr="00DC0717" w:rsidRDefault="00DD6A00" w:rsidP="00FF6D0E">
            <w:pPr>
              <w:spacing w:after="0" w:line="360" w:lineRule="auto"/>
              <w:rPr>
                <w:rFonts w:ascii="Arial" w:hAnsi="Arial" w:cs="Arial"/>
                <w:b/>
                <w:bCs/>
                <w:kern w:val="0"/>
                <w14:ligatures w14:val="none"/>
              </w:rPr>
            </w:pPr>
            <w:bookmarkStart w:id="4" w:name="docCalculator"/>
            <w:bookmarkEnd w:id="4"/>
            <w:r w:rsidRPr="00DC0717">
              <w:rPr>
                <w:rFonts w:ascii="Arial" w:hAnsi="Arial" w:cs="Arial"/>
                <w:b/>
                <w:bCs/>
                <w:kern w:val="0"/>
                <w14:ligatures w14:val="none"/>
              </w:rPr>
              <w:t>Non-programmable calculator:</w:t>
            </w:r>
          </w:p>
        </w:tc>
        <w:tc>
          <w:tcPr>
            <w:tcW w:w="348" w:type="dxa"/>
            <w:tcBorders>
              <w:top w:val="single" w:sz="4" w:space="0" w:color="auto"/>
              <w:left w:val="single" w:sz="4" w:space="0" w:color="auto"/>
              <w:bottom w:val="single" w:sz="4" w:space="0" w:color="auto"/>
              <w:right w:val="single" w:sz="4" w:space="0" w:color="auto"/>
            </w:tcBorders>
            <w:vAlign w:val="center"/>
          </w:tcPr>
          <w:p w14:paraId="3D954115" w14:textId="77777777" w:rsidR="00DD6A00" w:rsidRPr="00DC0717" w:rsidRDefault="00DD6A00" w:rsidP="00FF6D0E">
            <w:pPr>
              <w:spacing w:after="0" w:line="360" w:lineRule="auto"/>
              <w:jc w:val="center"/>
              <w:rPr>
                <w:rFonts w:ascii="Arial" w:hAnsi="Arial" w:cs="Arial"/>
                <w:b/>
                <w:bCs/>
                <w:kern w:val="0"/>
                <w14:ligatures w14:val="none"/>
              </w:rPr>
            </w:pPr>
            <w:bookmarkStart w:id="5" w:name="docCalculatorSelected"/>
            <w:bookmarkEnd w:id="5"/>
            <w:r w:rsidRPr="00DC0717">
              <w:rPr>
                <w:rFonts w:ascii="Arial" w:hAnsi="Arial" w:cs="Arial"/>
                <w:b/>
                <w:bCs/>
                <w:kern w:val="0"/>
                <w14:ligatures w14:val="none"/>
              </w:rPr>
              <w:t xml:space="preserve">   </w:t>
            </w:r>
          </w:p>
        </w:tc>
        <w:tc>
          <w:tcPr>
            <w:tcW w:w="209" w:type="dxa"/>
            <w:tcBorders>
              <w:left w:val="single" w:sz="4" w:space="0" w:color="auto"/>
              <w:right w:val="double" w:sz="4" w:space="0" w:color="auto"/>
            </w:tcBorders>
          </w:tcPr>
          <w:p w14:paraId="21EE8757" w14:textId="77777777" w:rsidR="00DD6A00" w:rsidRPr="00DC0717" w:rsidRDefault="00DD6A00" w:rsidP="00FF6D0E">
            <w:pPr>
              <w:spacing w:after="0" w:line="360" w:lineRule="auto"/>
              <w:rPr>
                <w:rFonts w:ascii="Arial" w:hAnsi="Arial" w:cs="Arial"/>
                <w:kern w:val="0"/>
                <w14:ligatures w14:val="none"/>
              </w:rPr>
            </w:pPr>
          </w:p>
          <w:p w14:paraId="56CADDBC" w14:textId="77777777" w:rsidR="00DD6A00" w:rsidRPr="00DC0717" w:rsidRDefault="00DD6A00" w:rsidP="00FF6D0E">
            <w:pPr>
              <w:spacing w:after="0" w:line="360" w:lineRule="auto"/>
              <w:rPr>
                <w:rFonts w:ascii="Arial" w:hAnsi="Arial" w:cs="Arial"/>
                <w:kern w:val="0"/>
                <w14:ligatures w14:val="none"/>
              </w:rPr>
            </w:pPr>
          </w:p>
        </w:tc>
        <w:tc>
          <w:tcPr>
            <w:tcW w:w="339" w:type="dxa"/>
            <w:tcBorders>
              <w:left w:val="double" w:sz="4" w:space="0" w:color="auto"/>
              <w:right w:val="double" w:sz="4" w:space="0" w:color="auto"/>
            </w:tcBorders>
          </w:tcPr>
          <w:p w14:paraId="3FA959ED" w14:textId="77777777" w:rsidR="00DD6A00" w:rsidRPr="00DC0717" w:rsidRDefault="00DD6A00" w:rsidP="00FF6D0E">
            <w:pPr>
              <w:spacing w:after="0" w:line="360" w:lineRule="auto"/>
              <w:rPr>
                <w:rFonts w:ascii="Arial" w:hAnsi="Arial" w:cs="Arial"/>
                <w:kern w:val="0"/>
                <w14:ligatures w14:val="none"/>
              </w:rPr>
            </w:pPr>
          </w:p>
        </w:tc>
        <w:tc>
          <w:tcPr>
            <w:tcW w:w="170" w:type="dxa"/>
            <w:tcBorders>
              <w:left w:val="double" w:sz="4" w:space="0" w:color="auto"/>
            </w:tcBorders>
          </w:tcPr>
          <w:p w14:paraId="5EEBB0C3" w14:textId="77777777" w:rsidR="00DD6A00" w:rsidRPr="00DC0717" w:rsidRDefault="00DD6A00" w:rsidP="00FF6D0E">
            <w:pPr>
              <w:spacing w:after="0" w:line="360" w:lineRule="auto"/>
              <w:rPr>
                <w:rFonts w:ascii="Arial" w:hAnsi="Arial" w:cs="Arial"/>
                <w:kern w:val="0"/>
                <w14:ligatures w14:val="none"/>
              </w:rPr>
            </w:pPr>
          </w:p>
        </w:tc>
        <w:tc>
          <w:tcPr>
            <w:tcW w:w="2087" w:type="dxa"/>
            <w:tcBorders>
              <w:right w:val="single" w:sz="4" w:space="0" w:color="auto"/>
            </w:tcBorders>
          </w:tcPr>
          <w:p w14:paraId="12E9169D" w14:textId="77777777" w:rsidR="00DD6A00" w:rsidRPr="00DC0717" w:rsidRDefault="00DD6A00" w:rsidP="00FF6D0E">
            <w:pPr>
              <w:spacing w:after="0" w:line="360" w:lineRule="auto"/>
              <w:rPr>
                <w:rFonts w:ascii="Arial" w:hAnsi="Arial" w:cs="Arial"/>
                <w:b/>
                <w:bCs/>
                <w:kern w:val="0"/>
                <w14:ligatures w14:val="none"/>
              </w:rPr>
            </w:pPr>
            <w:bookmarkStart w:id="6" w:name="docOpenbook"/>
            <w:bookmarkEnd w:id="6"/>
            <w:r w:rsidRPr="00DC0717">
              <w:rPr>
                <w:rFonts w:ascii="Arial" w:hAnsi="Arial" w:cs="Arial"/>
                <w:b/>
                <w:bCs/>
                <w:kern w:val="0"/>
                <w14:ligatures w14:val="none"/>
              </w:rPr>
              <w:t>Open book examination?</w:t>
            </w:r>
          </w:p>
        </w:tc>
        <w:tc>
          <w:tcPr>
            <w:tcW w:w="593" w:type="dxa"/>
            <w:tcBorders>
              <w:top w:val="single" w:sz="4" w:space="0" w:color="auto"/>
              <w:left w:val="single" w:sz="4" w:space="0" w:color="auto"/>
              <w:bottom w:val="single" w:sz="4" w:space="0" w:color="auto"/>
              <w:right w:val="single" w:sz="4" w:space="0" w:color="auto"/>
            </w:tcBorders>
            <w:vAlign w:val="center"/>
          </w:tcPr>
          <w:p w14:paraId="13153C7C" w14:textId="77777777" w:rsidR="00DD6A00" w:rsidRPr="00DC0717" w:rsidRDefault="00DD6A00" w:rsidP="00FF6D0E">
            <w:pPr>
              <w:spacing w:after="0" w:line="360" w:lineRule="auto"/>
              <w:jc w:val="center"/>
              <w:rPr>
                <w:rFonts w:ascii="Arial" w:hAnsi="Arial" w:cs="Arial"/>
                <w:b/>
                <w:bCs/>
                <w:kern w:val="0"/>
                <w14:ligatures w14:val="none"/>
              </w:rPr>
            </w:pPr>
            <w:bookmarkStart w:id="7" w:name="docOpenbookSelected"/>
            <w:bookmarkEnd w:id="7"/>
            <w:r w:rsidRPr="00DC0717">
              <w:rPr>
                <w:rFonts w:ascii="Arial" w:hAnsi="Arial" w:cs="Arial"/>
                <w:b/>
                <w:bCs/>
                <w:kern w:val="0"/>
                <w14:ligatures w14:val="none"/>
              </w:rPr>
              <w:t>NO</w:t>
            </w:r>
          </w:p>
        </w:tc>
        <w:tc>
          <w:tcPr>
            <w:tcW w:w="312" w:type="dxa"/>
            <w:tcBorders>
              <w:left w:val="single" w:sz="4" w:space="0" w:color="auto"/>
              <w:right w:val="double" w:sz="4" w:space="0" w:color="auto"/>
            </w:tcBorders>
          </w:tcPr>
          <w:p w14:paraId="30BE2469" w14:textId="77777777" w:rsidR="00DD6A00" w:rsidRPr="00DC0717" w:rsidRDefault="00DD6A00" w:rsidP="00FF6D0E">
            <w:pPr>
              <w:spacing w:after="0" w:line="360" w:lineRule="auto"/>
              <w:jc w:val="center"/>
              <w:rPr>
                <w:rFonts w:ascii="Arial" w:hAnsi="Arial" w:cs="Arial"/>
                <w:b/>
                <w:bCs/>
                <w:kern w:val="0"/>
                <w14:ligatures w14:val="none"/>
              </w:rPr>
            </w:pPr>
          </w:p>
        </w:tc>
      </w:tr>
      <w:tr w:rsidR="00DD6A00" w:rsidRPr="00DC0717" w14:paraId="23D76B75" w14:textId="77777777" w:rsidTr="00FF6D0E">
        <w:trPr>
          <w:trHeight w:hRule="exact" w:val="57"/>
        </w:trPr>
        <w:tc>
          <w:tcPr>
            <w:tcW w:w="208" w:type="dxa"/>
            <w:tcBorders>
              <w:left w:val="double" w:sz="4" w:space="0" w:color="auto"/>
            </w:tcBorders>
          </w:tcPr>
          <w:p w14:paraId="308348E8" w14:textId="77777777" w:rsidR="00DD6A00" w:rsidRPr="00DC0717" w:rsidRDefault="00DD6A00" w:rsidP="00FF6D0E">
            <w:pPr>
              <w:spacing w:after="0" w:line="360" w:lineRule="auto"/>
              <w:rPr>
                <w:rFonts w:ascii="Arial" w:hAnsi="Arial" w:cs="Arial"/>
                <w:kern w:val="0"/>
                <w14:ligatures w14:val="none"/>
              </w:rPr>
            </w:pPr>
          </w:p>
        </w:tc>
        <w:tc>
          <w:tcPr>
            <w:tcW w:w="1740" w:type="dxa"/>
          </w:tcPr>
          <w:p w14:paraId="3790BD34" w14:textId="77777777" w:rsidR="00DD6A00" w:rsidRPr="00DC0717" w:rsidRDefault="00DD6A00" w:rsidP="00FF6D0E">
            <w:pPr>
              <w:spacing w:after="0" w:line="360" w:lineRule="auto"/>
              <w:rPr>
                <w:rFonts w:ascii="Arial" w:hAnsi="Arial" w:cs="Arial"/>
                <w:b/>
                <w:bCs/>
                <w:kern w:val="0"/>
                <w14:ligatures w14:val="none"/>
              </w:rPr>
            </w:pPr>
          </w:p>
        </w:tc>
        <w:tc>
          <w:tcPr>
            <w:tcW w:w="351" w:type="dxa"/>
            <w:tcBorders>
              <w:top w:val="single" w:sz="4" w:space="0" w:color="auto"/>
              <w:bottom w:val="single" w:sz="4" w:space="0" w:color="auto"/>
            </w:tcBorders>
          </w:tcPr>
          <w:p w14:paraId="46B75453" w14:textId="77777777" w:rsidR="00DD6A00" w:rsidRPr="00DC0717" w:rsidRDefault="00DD6A00" w:rsidP="00FF6D0E">
            <w:pPr>
              <w:spacing w:after="0" w:line="360" w:lineRule="auto"/>
              <w:jc w:val="center"/>
              <w:rPr>
                <w:rFonts w:ascii="Arial" w:hAnsi="Arial" w:cs="Arial"/>
                <w:kern w:val="0"/>
                <w14:ligatures w14:val="none"/>
              </w:rPr>
            </w:pPr>
          </w:p>
        </w:tc>
        <w:tc>
          <w:tcPr>
            <w:tcW w:w="348" w:type="dxa"/>
          </w:tcPr>
          <w:p w14:paraId="022AC53B" w14:textId="77777777" w:rsidR="00DD6A00" w:rsidRPr="00DC0717" w:rsidRDefault="00DD6A00" w:rsidP="00FF6D0E">
            <w:pPr>
              <w:spacing w:after="0" w:line="360" w:lineRule="auto"/>
              <w:rPr>
                <w:rFonts w:ascii="Arial" w:hAnsi="Arial" w:cs="Arial"/>
                <w:kern w:val="0"/>
                <w14:ligatures w14:val="none"/>
              </w:rPr>
            </w:pPr>
          </w:p>
        </w:tc>
        <w:tc>
          <w:tcPr>
            <w:tcW w:w="2991" w:type="dxa"/>
          </w:tcPr>
          <w:p w14:paraId="3DDD0A14" w14:textId="77777777" w:rsidR="00DD6A00" w:rsidRPr="00DC0717" w:rsidRDefault="00DD6A00" w:rsidP="00FF6D0E">
            <w:pPr>
              <w:spacing w:after="0" w:line="360" w:lineRule="auto"/>
              <w:rPr>
                <w:rFonts w:ascii="Arial" w:hAnsi="Arial" w:cs="Arial"/>
                <w:b/>
                <w:bCs/>
                <w:kern w:val="0"/>
                <w14:ligatures w14:val="none"/>
              </w:rPr>
            </w:pPr>
          </w:p>
        </w:tc>
        <w:tc>
          <w:tcPr>
            <w:tcW w:w="348" w:type="dxa"/>
            <w:tcBorders>
              <w:top w:val="single" w:sz="4" w:space="0" w:color="auto"/>
              <w:bottom w:val="single" w:sz="4" w:space="0" w:color="auto"/>
            </w:tcBorders>
          </w:tcPr>
          <w:p w14:paraId="63D86A19" w14:textId="77777777" w:rsidR="00DD6A00" w:rsidRPr="00DC0717" w:rsidRDefault="00DD6A00" w:rsidP="00FF6D0E">
            <w:pPr>
              <w:spacing w:after="0" w:line="360" w:lineRule="auto"/>
              <w:jc w:val="center"/>
              <w:rPr>
                <w:rFonts w:ascii="Arial" w:hAnsi="Arial" w:cs="Arial"/>
                <w:kern w:val="0"/>
                <w14:ligatures w14:val="none"/>
              </w:rPr>
            </w:pPr>
          </w:p>
        </w:tc>
        <w:tc>
          <w:tcPr>
            <w:tcW w:w="209" w:type="dxa"/>
            <w:tcBorders>
              <w:right w:val="double" w:sz="4" w:space="0" w:color="auto"/>
            </w:tcBorders>
          </w:tcPr>
          <w:p w14:paraId="006B20D8" w14:textId="77777777" w:rsidR="00DD6A00" w:rsidRPr="00DC0717" w:rsidRDefault="00DD6A00" w:rsidP="00FF6D0E">
            <w:pPr>
              <w:spacing w:after="0" w:line="360" w:lineRule="auto"/>
              <w:jc w:val="center"/>
              <w:rPr>
                <w:rFonts w:ascii="Arial" w:hAnsi="Arial" w:cs="Arial"/>
                <w:kern w:val="0"/>
                <w14:ligatures w14:val="none"/>
              </w:rPr>
            </w:pPr>
          </w:p>
        </w:tc>
        <w:tc>
          <w:tcPr>
            <w:tcW w:w="339" w:type="dxa"/>
            <w:tcBorders>
              <w:left w:val="double" w:sz="4" w:space="0" w:color="auto"/>
              <w:right w:val="double" w:sz="4" w:space="0" w:color="auto"/>
            </w:tcBorders>
          </w:tcPr>
          <w:p w14:paraId="28D7B731" w14:textId="77777777" w:rsidR="00DD6A00" w:rsidRPr="00DC0717" w:rsidRDefault="00DD6A00" w:rsidP="00FF6D0E">
            <w:pPr>
              <w:spacing w:after="0" w:line="360" w:lineRule="auto"/>
              <w:rPr>
                <w:rFonts w:ascii="Arial" w:hAnsi="Arial" w:cs="Arial"/>
                <w:kern w:val="0"/>
                <w14:ligatures w14:val="none"/>
              </w:rPr>
            </w:pPr>
          </w:p>
        </w:tc>
        <w:tc>
          <w:tcPr>
            <w:tcW w:w="170" w:type="dxa"/>
            <w:tcBorders>
              <w:left w:val="double" w:sz="4" w:space="0" w:color="auto"/>
            </w:tcBorders>
          </w:tcPr>
          <w:p w14:paraId="769B9988" w14:textId="77777777" w:rsidR="00DD6A00" w:rsidRPr="00DC0717" w:rsidRDefault="00DD6A00" w:rsidP="00FF6D0E">
            <w:pPr>
              <w:spacing w:after="0" w:line="360" w:lineRule="auto"/>
              <w:rPr>
                <w:rFonts w:ascii="Arial" w:hAnsi="Arial" w:cs="Arial"/>
                <w:kern w:val="0"/>
                <w14:ligatures w14:val="none"/>
              </w:rPr>
            </w:pPr>
          </w:p>
        </w:tc>
        <w:tc>
          <w:tcPr>
            <w:tcW w:w="2087" w:type="dxa"/>
          </w:tcPr>
          <w:p w14:paraId="4A5DEDBB" w14:textId="77777777" w:rsidR="00DD6A00" w:rsidRPr="00DC0717" w:rsidRDefault="00DD6A00" w:rsidP="00FF6D0E">
            <w:pPr>
              <w:spacing w:after="0" w:line="360" w:lineRule="auto"/>
              <w:rPr>
                <w:rFonts w:ascii="Arial" w:hAnsi="Arial" w:cs="Arial"/>
                <w:kern w:val="0"/>
                <w14:ligatures w14:val="none"/>
              </w:rPr>
            </w:pPr>
          </w:p>
        </w:tc>
        <w:tc>
          <w:tcPr>
            <w:tcW w:w="593" w:type="dxa"/>
            <w:tcBorders>
              <w:top w:val="single" w:sz="4" w:space="0" w:color="auto"/>
            </w:tcBorders>
          </w:tcPr>
          <w:p w14:paraId="1075EFC9" w14:textId="77777777" w:rsidR="00DD6A00" w:rsidRPr="00DC0717" w:rsidRDefault="00DD6A00" w:rsidP="00FF6D0E">
            <w:pPr>
              <w:spacing w:after="0" w:line="360" w:lineRule="auto"/>
              <w:jc w:val="center"/>
              <w:rPr>
                <w:rFonts w:ascii="Arial" w:hAnsi="Arial" w:cs="Arial"/>
                <w:kern w:val="0"/>
                <w14:ligatures w14:val="none"/>
              </w:rPr>
            </w:pPr>
          </w:p>
        </w:tc>
        <w:tc>
          <w:tcPr>
            <w:tcW w:w="312" w:type="dxa"/>
            <w:tcBorders>
              <w:right w:val="double" w:sz="4" w:space="0" w:color="auto"/>
            </w:tcBorders>
          </w:tcPr>
          <w:p w14:paraId="177CA520" w14:textId="77777777" w:rsidR="00DD6A00" w:rsidRPr="00DC0717" w:rsidRDefault="00DD6A00" w:rsidP="00FF6D0E">
            <w:pPr>
              <w:spacing w:after="0" w:line="360" w:lineRule="auto"/>
              <w:jc w:val="center"/>
              <w:rPr>
                <w:rFonts w:ascii="Arial" w:hAnsi="Arial" w:cs="Arial"/>
                <w:kern w:val="0"/>
                <w14:ligatures w14:val="none"/>
              </w:rPr>
            </w:pPr>
          </w:p>
        </w:tc>
      </w:tr>
      <w:tr w:rsidR="00DD6A00" w:rsidRPr="00DC0717" w14:paraId="48AD0773" w14:textId="77777777" w:rsidTr="00FF6D0E">
        <w:tc>
          <w:tcPr>
            <w:tcW w:w="208" w:type="dxa"/>
            <w:tcBorders>
              <w:left w:val="double" w:sz="4" w:space="0" w:color="auto"/>
            </w:tcBorders>
          </w:tcPr>
          <w:p w14:paraId="1A422F23" w14:textId="77777777" w:rsidR="00DD6A00" w:rsidRPr="00DC0717" w:rsidRDefault="00DD6A00" w:rsidP="00FF6D0E">
            <w:pPr>
              <w:spacing w:after="0" w:line="360" w:lineRule="auto"/>
              <w:rPr>
                <w:rFonts w:ascii="Arial" w:hAnsi="Arial" w:cs="Arial"/>
                <w:kern w:val="0"/>
                <w14:ligatures w14:val="none"/>
              </w:rPr>
            </w:pPr>
          </w:p>
        </w:tc>
        <w:tc>
          <w:tcPr>
            <w:tcW w:w="1740" w:type="dxa"/>
            <w:tcBorders>
              <w:right w:val="single" w:sz="4" w:space="0" w:color="auto"/>
            </w:tcBorders>
          </w:tcPr>
          <w:p w14:paraId="78171E10" w14:textId="77777777" w:rsidR="00DD6A00" w:rsidRPr="00DC0717" w:rsidRDefault="00DD6A00" w:rsidP="00FF6D0E">
            <w:pPr>
              <w:spacing w:after="0" w:line="360" w:lineRule="auto"/>
              <w:rPr>
                <w:rFonts w:ascii="Arial" w:hAnsi="Arial" w:cs="Arial"/>
                <w:b/>
                <w:bCs/>
                <w:kern w:val="0"/>
                <w14:ligatures w14:val="none"/>
              </w:rPr>
            </w:pPr>
            <w:bookmarkStart w:id="8" w:name="docGraphicPaper"/>
            <w:bookmarkEnd w:id="8"/>
            <w:r w:rsidRPr="00DC0717">
              <w:rPr>
                <w:rFonts w:ascii="Arial" w:hAnsi="Arial" w:cs="Arial"/>
                <w:b/>
                <w:bCs/>
                <w:kern w:val="0"/>
                <w14:ligatures w14:val="none"/>
              </w:rPr>
              <w:t>Graph paper:</w:t>
            </w:r>
          </w:p>
        </w:tc>
        <w:tc>
          <w:tcPr>
            <w:tcW w:w="351" w:type="dxa"/>
            <w:tcBorders>
              <w:top w:val="single" w:sz="4" w:space="0" w:color="auto"/>
              <w:left w:val="single" w:sz="4" w:space="0" w:color="auto"/>
              <w:bottom w:val="single" w:sz="4" w:space="0" w:color="auto"/>
              <w:right w:val="single" w:sz="4" w:space="0" w:color="auto"/>
            </w:tcBorders>
            <w:vAlign w:val="center"/>
          </w:tcPr>
          <w:p w14:paraId="29E94F8A" w14:textId="77777777" w:rsidR="00DD6A00" w:rsidRPr="00DC0717" w:rsidRDefault="00DD6A00" w:rsidP="00FF6D0E">
            <w:pPr>
              <w:spacing w:after="0" w:line="360" w:lineRule="auto"/>
              <w:jc w:val="center"/>
              <w:rPr>
                <w:rFonts w:ascii="Arial" w:hAnsi="Arial" w:cs="Arial"/>
                <w:b/>
                <w:bCs/>
                <w:kern w:val="0"/>
                <w14:ligatures w14:val="none"/>
              </w:rPr>
            </w:pPr>
            <w:bookmarkStart w:id="9" w:name="docGraphicPaperSelected"/>
            <w:bookmarkEnd w:id="9"/>
          </w:p>
        </w:tc>
        <w:tc>
          <w:tcPr>
            <w:tcW w:w="348" w:type="dxa"/>
            <w:tcBorders>
              <w:left w:val="single" w:sz="4" w:space="0" w:color="auto"/>
            </w:tcBorders>
          </w:tcPr>
          <w:p w14:paraId="769D2132" w14:textId="77777777" w:rsidR="00DD6A00" w:rsidRPr="00DC0717" w:rsidRDefault="00DD6A00" w:rsidP="00FF6D0E">
            <w:pPr>
              <w:spacing w:after="0" w:line="360" w:lineRule="auto"/>
              <w:rPr>
                <w:rFonts w:ascii="Arial" w:hAnsi="Arial" w:cs="Arial"/>
                <w:b/>
                <w:bCs/>
                <w:kern w:val="0"/>
                <w14:ligatures w14:val="none"/>
              </w:rPr>
            </w:pPr>
          </w:p>
        </w:tc>
        <w:tc>
          <w:tcPr>
            <w:tcW w:w="2991" w:type="dxa"/>
            <w:tcBorders>
              <w:right w:val="single" w:sz="4" w:space="0" w:color="auto"/>
            </w:tcBorders>
          </w:tcPr>
          <w:p w14:paraId="050F609F" w14:textId="77777777" w:rsidR="00DD6A00" w:rsidRPr="00DC0717" w:rsidRDefault="00DD6A00" w:rsidP="00FF6D0E">
            <w:pPr>
              <w:spacing w:after="0" w:line="360" w:lineRule="auto"/>
              <w:rPr>
                <w:rFonts w:ascii="Arial" w:hAnsi="Arial" w:cs="Arial"/>
                <w:b/>
                <w:bCs/>
                <w:kern w:val="0"/>
                <w14:ligatures w14:val="none"/>
              </w:rPr>
            </w:pPr>
            <w:bookmarkStart w:id="10" w:name="docLaptop"/>
            <w:bookmarkEnd w:id="10"/>
            <w:r w:rsidRPr="00DC0717">
              <w:rPr>
                <w:rFonts w:ascii="Arial" w:hAnsi="Arial" w:cs="Arial"/>
                <w:b/>
                <w:bCs/>
                <w:kern w:val="0"/>
                <w14:ligatures w14:val="none"/>
              </w:rPr>
              <w:t>Laptop:</w:t>
            </w:r>
          </w:p>
        </w:tc>
        <w:tc>
          <w:tcPr>
            <w:tcW w:w="348" w:type="dxa"/>
            <w:tcBorders>
              <w:top w:val="single" w:sz="4" w:space="0" w:color="auto"/>
              <w:left w:val="single" w:sz="4" w:space="0" w:color="auto"/>
              <w:bottom w:val="single" w:sz="4" w:space="0" w:color="auto"/>
              <w:right w:val="single" w:sz="4" w:space="0" w:color="auto"/>
            </w:tcBorders>
            <w:vAlign w:val="center"/>
          </w:tcPr>
          <w:p w14:paraId="39FA6524" w14:textId="77777777" w:rsidR="00DD6A00" w:rsidRPr="00DC0717" w:rsidRDefault="00DD6A00" w:rsidP="00FF6D0E">
            <w:pPr>
              <w:spacing w:after="0" w:line="360" w:lineRule="auto"/>
              <w:jc w:val="center"/>
              <w:rPr>
                <w:rFonts w:ascii="Arial" w:hAnsi="Arial" w:cs="Arial"/>
                <w:b/>
                <w:bCs/>
                <w:kern w:val="0"/>
                <w14:ligatures w14:val="none"/>
              </w:rPr>
            </w:pPr>
            <w:bookmarkStart w:id="11" w:name="docLaptopSelected"/>
            <w:bookmarkEnd w:id="11"/>
          </w:p>
        </w:tc>
        <w:tc>
          <w:tcPr>
            <w:tcW w:w="209" w:type="dxa"/>
            <w:tcBorders>
              <w:left w:val="single" w:sz="4" w:space="0" w:color="auto"/>
              <w:right w:val="double" w:sz="4" w:space="0" w:color="auto"/>
            </w:tcBorders>
          </w:tcPr>
          <w:p w14:paraId="5606E474" w14:textId="77777777" w:rsidR="00DD6A00" w:rsidRPr="00DC0717" w:rsidRDefault="00DD6A00" w:rsidP="00FF6D0E">
            <w:pPr>
              <w:spacing w:after="0" w:line="360" w:lineRule="auto"/>
              <w:jc w:val="center"/>
              <w:rPr>
                <w:rFonts w:ascii="Arial" w:hAnsi="Arial" w:cs="Arial"/>
                <w:b/>
                <w:bCs/>
                <w:kern w:val="0"/>
                <w14:ligatures w14:val="none"/>
              </w:rPr>
            </w:pPr>
          </w:p>
          <w:p w14:paraId="61770FD4" w14:textId="77777777" w:rsidR="00DD6A00" w:rsidRPr="00DC0717" w:rsidRDefault="00DD6A00" w:rsidP="00FF6D0E">
            <w:pPr>
              <w:spacing w:after="0" w:line="360" w:lineRule="auto"/>
              <w:jc w:val="center"/>
              <w:rPr>
                <w:rFonts w:ascii="Arial" w:hAnsi="Arial" w:cs="Arial"/>
                <w:b/>
                <w:bCs/>
                <w:kern w:val="0"/>
                <w14:ligatures w14:val="none"/>
              </w:rPr>
            </w:pPr>
          </w:p>
        </w:tc>
        <w:tc>
          <w:tcPr>
            <w:tcW w:w="339" w:type="dxa"/>
            <w:tcBorders>
              <w:left w:val="double" w:sz="4" w:space="0" w:color="auto"/>
              <w:right w:val="double" w:sz="4" w:space="0" w:color="auto"/>
            </w:tcBorders>
          </w:tcPr>
          <w:p w14:paraId="2FA7221E" w14:textId="77777777" w:rsidR="00DD6A00" w:rsidRPr="00DC0717" w:rsidRDefault="00DD6A00" w:rsidP="00FF6D0E">
            <w:pPr>
              <w:spacing w:after="0" w:line="360" w:lineRule="auto"/>
              <w:rPr>
                <w:rFonts w:ascii="Arial" w:hAnsi="Arial" w:cs="Arial"/>
                <w:kern w:val="0"/>
                <w14:ligatures w14:val="none"/>
              </w:rPr>
            </w:pPr>
          </w:p>
        </w:tc>
        <w:tc>
          <w:tcPr>
            <w:tcW w:w="170" w:type="dxa"/>
            <w:tcBorders>
              <w:left w:val="double" w:sz="4" w:space="0" w:color="auto"/>
            </w:tcBorders>
          </w:tcPr>
          <w:p w14:paraId="39D4942B" w14:textId="77777777" w:rsidR="00DD6A00" w:rsidRPr="00DC0717" w:rsidRDefault="00DD6A00" w:rsidP="00FF6D0E">
            <w:pPr>
              <w:spacing w:after="0" w:line="360" w:lineRule="auto"/>
              <w:rPr>
                <w:rFonts w:ascii="Arial" w:hAnsi="Arial" w:cs="Arial"/>
                <w:kern w:val="0"/>
                <w14:ligatures w14:val="none"/>
              </w:rPr>
            </w:pPr>
          </w:p>
        </w:tc>
        <w:tc>
          <w:tcPr>
            <w:tcW w:w="2087" w:type="dxa"/>
          </w:tcPr>
          <w:p w14:paraId="2B450319" w14:textId="77777777" w:rsidR="00DD6A00" w:rsidRPr="00DC0717" w:rsidRDefault="00DD6A00" w:rsidP="00FF6D0E">
            <w:pPr>
              <w:spacing w:after="0" w:line="360" w:lineRule="auto"/>
              <w:rPr>
                <w:rFonts w:ascii="Arial" w:hAnsi="Arial" w:cs="Arial"/>
                <w:kern w:val="0"/>
                <w14:ligatures w14:val="none"/>
              </w:rPr>
            </w:pPr>
          </w:p>
        </w:tc>
        <w:tc>
          <w:tcPr>
            <w:tcW w:w="593" w:type="dxa"/>
          </w:tcPr>
          <w:p w14:paraId="1194A8E2" w14:textId="77777777" w:rsidR="00DD6A00" w:rsidRPr="00DC0717" w:rsidRDefault="00DD6A00" w:rsidP="00FF6D0E">
            <w:pPr>
              <w:spacing w:after="0" w:line="360" w:lineRule="auto"/>
              <w:jc w:val="center"/>
              <w:rPr>
                <w:rFonts w:ascii="Arial" w:hAnsi="Arial" w:cs="Arial"/>
                <w:kern w:val="0"/>
                <w14:ligatures w14:val="none"/>
              </w:rPr>
            </w:pPr>
          </w:p>
        </w:tc>
        <w:tc>
          <w:tcPr>
            <w:tcW w:w="312" w:type="dxa"/>
            <w:tcBorders>
              <w:right w:val="double" w:sz="4" w:space="0" w:color="auto"/>
            </w:tcBorders>
          </w:tcPr>
          <w:p w14:paraId="0F1F8E91" w14:textId="77777777" w:rsidR="00DD6A00" w:rsidRPr="00DC0717" w:rsidRDefault="00DD6A00" w:rsidP="00FF6D0E">
            <w:pPr>
              <w:spacing w:after="0" w:line="360" w:lineRule="auto"/>
              <w:jc w:val="center"/>
              <w:rPr>
                <w:rFonts w:ascii="Arial" w:hAnsi="Arial" w:cs="Arial"/>
                <w:kern w:val="0"/>
                <w14:ligatures w14:val="none"/>
              </w:rPr>
            </w:pPr>
          </w:p>
        </w:tc>
      </w:tr>
      <w:tr w:rsidR="00DD6A00" w:rsidRPr="00DC0717" w14:paraId="49064AED" w14:textId="77777777" w:rsidTr="00FF6D0E">
        <w:trPr>
          <w:trHeight w:hRule="exact" w:val="57"/>
        </w:trPr>
        <w:tc>
          <w:tcPr>
            <w:tcW w:w="208" w:type="dxa"/>
            <w:tcBorders>
              <w:left w:val="double" w:sz="4" w:space="0" w:color="auto"/>
              <w:bottom w:val="double" w:sz="4" w:space="0" w:color="auto"/>
            </w:tcBorders>
          </w:tcPr>
          <w:p w14:paraId="31039827" w14:textId="77777777" w:rsidR="00DD6A00" w:rsidRPr="00DC0717" w:rsidRDefault="00DD6A00" w:rsidP="00FF6D0E">
            <w:pPr>
              <w:spacing w:after="0" w:line="360" w:lineRule="auto"/>
              <w:rPr>
                <w:rFonts w:ascii="Arial" w:hAnsi="Arial" w:cs="Arial"/>
                <w:kern w:val="0"/>
                <w14:ligatures w14:val="none"/>
              </w:rPr>
            </w:pPr>
          </w:p>
        </w:tc>
        <w:tc>
          <w:tcPr>
            <w:tcW w:w="1740" w:type="dxa"/>
            <w:tcBorders>
              <w:bottom w:val="double" w:sz="4" w:space="0" w:color="auto"/>
            </w:tcBorders>
          </w:tcPr>
          <w:p w14:paraId="71F0CDAE" w14:textId="77777777" w:rsidR="00DD6A00" w:rsidRPr="00DC0717" w:rsidRDefault="00DD6A00" w:rsidP="00FF6D0E">
            <w:pPr>
              <w:spacing w:after="0" w:line="360" w:lineRule="auto"/>
              <w:rPr>
                <w:rFonts w:ascii="Arial" w:hAnsi="Arial" w:cs="Arial"/>
                <w:kern w:val="0"/>
                <w14:ligatures w14:val="none"/>
              </w:rPr>
            </w:pPr>
          </w:p>
        </w:tc>
        <w:tc>
          <w:tcPr>
            <w:tcW w:w="351" w:type="dxa"/>
            <w:tcBorders>
              <w:top w:val="single" w:sz="4" w:space="0" w:color="auto"/>
              <w:bottom w:val="double" w:sz="4" w:space="0" w:color="auto"/>
            </w:tcBorders>
          </w:tcPr>
          <w:p w14:paraId="3E0F9149" w14:textId="77777777" w:rsidR="00DD6A00" w:rsidRPr="00DC0717" w:rsidRDefault="00DD6A00" w:rsidP="00FF6D0E">
            <w:pPr>
              <w:spacing w:after="0" w:line="360" w:lineRule="auto"/>
              <w:jc w:val="center"/>
              <w:rPr>
                <w:rFonts w:ascii="Arial" w:hAnsi="Arial" w:cs="Arial"/>
                <w:kern w:val="0"/>
                <w14:ligatures w14:val="none"/>
              </w:rPr>
            </w:pPr>
          </w:p>
        </w:tc>
        <w:tc>
          <w:tcPr>
            <w:tcW w:w="348" w:type="dxa"/>
            <w:tcBorders>
              <w:bottom w:val="double" w:sz="4" w:space="0" w:color="auto"/>
            </w:tcBorders>
          </w:tcPr>
          <w:p w14:paraId="764567C5" w14:textId="77777777" w:rsidR="00DD6A00" w:rsidRPr="00DC0717" w:rsidRDefault="00DD6A00" w:rsidP="00FF6D0E">
            <w:pPr>
              <w:spacing w:after="0" w:line="360" w:lineRule="auto"/>
              <w:rPr>
                <w:rFonts w:ascii="Arial" w:hAnsi="Arial" w:cs="Arial"/>
                <w:kern w:val="0"/>
                <w14:ligatures w14:val="none"/>
              </w:rPr>
            </w:pPr>
          </w:p>
        </w:tc>
        <w:tc>
          <w:tcPr>
            <w:tcW w:w="2991" w:type="dxa"/>
            <w:tcBorders>
              <w:bottom w:val="double" w:sz="4" w:space="0" w:color="auto"/>
            </w:tcBorders>
          </w:tcPr>
          <w:p w14:paraId="5FAAF0FE" w14:textId="77777777" w:rsidR="00DD6A00" w:rsidRPr="00DC0717" w:rsidRDefault="00DD6A00" w:rsidP="00FF6D0E">
            <w:pPr>
              <w:spacing w:after="0" w:line="360" w:lineRule="auto"/>
              <w:rPr>
                <w:rFonts w:ascii="Arial" w:hAnsi="Arial" w:cs="Arial"/>
                <w:kern w:val="0"/>
                <w14:ligatures w14:val="none"/>
              </w:rPr>
            </w:pPr>
          </w:p>
        </w:tc>
        <w:tc>
          <w:tcPr>
            <w:tcW w:w="348" w:type="dxa"/>
            <w:tcBorders>
              <w:top w:val="single" w:sz="4" w:space="0" w:color="auto"/>
              <w:bottom w:val="double" w:sz="4" w:space="0" w:color="auto"/>
            </w:tcBorders>
          </w:tcPr>
          <w:p w14:paraId="3BEC2700" w14:textId="77777777" w:rsidR="00DD6A00" w:rsidRPr="00DC0717" w:rsidRDefault="00DD6A00" w:rsidP="00FF6D0E">
            <w:pPr>
              <w:spacing w:after="0" w:line="360" w:lineRule="auto"/>
              <w:jc w:val="center"/>
              <w:rPr>
                <w:rFonts w:ascii="Arial" w:hAnsi="Arial" w:cs="Arial"/>
                <w:kern w:val="0"/>
                <w14:ligatures w14:val="none"/>
              </w:rPr>
            </w:pPr>
          </w:p>
        </w:tc>
        <w:tc>
          <w:tcPr>
            <w:tcW w:w="209" w:type="dxa"/>
            <w:tcBorders>
              <w:bottom w:val="double" w:sz="4" w:space="0" w:color="auto"/>
              <w:right w:val="double" w:sz="4" w:space="0" w:color="auto"/>
            </w:tcBorders>
          </w:tcPr>
          <w:p w14:paraId="6DA105F6" w14:textId="77777777" w:rsidR="00DD6A00" w:rsidRPr="00DC0717" w:rsidRDefault="00DD6A00" w:rsidP="00FF6D0E">
            <w:pPr>
              <w:spacing w:after="0" w:line="360" w:lineRule="auto"/>
              <w:jc w:val="center"/>
              <w:rPr>
                <w:rFonts w:ascii="Arial" w:hAnsi="Arial" w:cs="Arial"/>
                <w:kern w:val="0"/>
                <w14:ligatures w14:val="none"/>
              </w:rPr>
            </w:pPr>
          </w:p>
        </w:tc>
        <w:tc>
          <w:tcPr>
            <w:tcW w:w="339" w:type="dxa"/>
            <w:tcBorders>
              <w:left w:val="double" w:sz="4" w:space="0" w:color="auto"/>
              <w:right w:val="double" w:sz="4" w:space="0" w:color="auto"/>
            </w:tcBorders>
          </w:tcPr>
          <w:p w14:paraId="556E9BD6" w14:textId="77777777" w:rsidR="00DD6A00" w:rsidRPr="00DC0717" w:rsidRDefault="00DD6A00" w:rsidP="00FF6D0E">
            <w:pPr>
              <w:spacing w:after="0" w:line="360" w:lineRule="auto"/>
              <w:rPr>
                <w:rFonts w:ascii="Arial" w:hAnsi="Arial" w:cs="Arial"/>
                <w:kern w:val="0"/>
                <w14:ligatures w14:val="none"/>
              </w:rPr>
            </w:pPr>
          </w:p>
        </w:tc>
        <w:tc>
          <w:tcPr>
            <w:tcW w:w="170" w:type="dxa"/>
            <w:tcBorders>
              <w:left w:val="double" w:sz="4" w:space="0" w:color="auto"/>
              <w:bottom w:val="double" w:sz="4" w:space="0" w:color="auto"/>
            </w:tcBorders>
          </w:tcPr>
          <w:p w14:paraId="0F5D491F" w14:textId="77777777" w:rsidR="00DD6A00" w:rsidRPr="00DC0717" w:rsidRDefault="00DD6A00" w:rsidP="00FF6D0E">
            <w:pPr>
              <w:spacing w:after="0" w:line="360" w:lineRule="auto"/>
              <w:rPr>
                <w:rFonts w:ascii="Arial" w:hAnsi="Arial" w:cs="Arial"/>
                <w:kern w:val="0"/>
                <w14:ligatures w14:val="none"/>
              </w:rPr>
            </w:pPr>
          </w:p>
        </w:tc>
        <w:tc>
          <w:tcPr>
            <w:tcW w:w="2087" w:type="dxa"/>
            <w:tcBorders>
              <w:bottom w:val="double" w:sz="4" w:space="0" w:color="auto"/>
            </w:tcBorders>
          </w:tcPr>
          <w:p w14:paraId="08CADEB7" w14:textId="77777777" w:rsidR="00DD6A00" w:rsidRPr="00DC0717" w:rsidRDefault="00DD6A00" w:rsidP="00FF6D0E">
            <w:pPr>
              <w:spacing w:after="0" w:line="360" w:lineRule="auto"/>
              <w:rPr>
                <w:rFonts w:ascii="Arial" w:hAnsi="Arial" w:cs="Arial"/>
                <w:kern w:val="0"/>
                <w14:ligatures w14:val="none"/>
              </w:rPr>
            </w:pPr>
          </w:p>
        </w:tc>
        <w:tc>
          <w:tcPr>
            <w:tcW w:w="593" w:type="dxa"/>
            <w:tcBorders>
              <w:bottom w:val="double" w:sz="4" w:space="0" w:color="auto"/>
            </w:tcBorders>
          </w:tcPr>
          <w:p w14:paraId="69CECBA6" w14:textId="77777777" w:rsidR="00DD6A00" w:rsidRPr="00DC0717" w:rsidRDefault="00DD6A00" w:rsidP="00FF6D0E">
            <w:pPr>
              <w:spacing w:after="0" w:line="360" w:lineRule="auto"/>
              <w:jc w:val="center"/>
              <w:rPr>
                <w:rFonts w:ascii="Arial" w:hAnsi="Arial" w:cs="Arial"/>
                <w:kern w:val="0"/>
                <w14:ligatures w14:val="none"/>
              </w:rPr>
            </w:pPr>
          </w:p>
        </w:tc>
        <w:tc>
          <w:tcPr>
            <w:tcW w:w="312" w:type="dxa"/>
            <w:tcBorders>
              <w:bottom w:val="double" w:sz="4" w:space="0" w:color="auto"/>
              <w:right w:val="double" w:sz="4" w:space="0" w:color="auto"/>
            </w:tcBorders>
          </w:tcPr>
          <w:p w14:paraId="3D678FD9" w14:textId="77777777" w:rsidR="00DD6A00" w:rsidRPr="00DC0717" w:rsidRDefault="00DD6A00" w:rsidP="00FF6D0E">
            <w:pPr>
              <w:spacing w:after="0" w:line="360" w:lineRule="auto"/>
              <w:jc w:val="center"/>
              <w:rPr>
                <w:rFonts w:ascii="Arial" w:hAnsi="Arial" w:cs="Arial"/>
                <w:kern w:val="0"/>
                <w14:ligatures w14:val="none"/>
              </w:rPr>
            </w:pPr>
          </w:p>
        </w:tc>
      </w:tr>
    </w:tbl>
    <w:p w14:paraId="117550CC" w14:textId="77777777" w:rsidR="00DD6A00" w:rsidRPr="00DC0717" w:rsidRDefault="00DD6A00" w:rsidP="00DD6A00">
      <w:pPr>
        <w:spacing w:after="0" w:line="360" w:lineRule="auto"/>
        <w:rPr>
          <w:rFonts w:ascii="Arial" w:hAnsi="Arial"/>
          <w:kern w:val="0"/>
          <w:sz w:val="12"/>
          <w:szCs w:val="12"/>
          <w14:ligatures w14:val="none"/>
        </w:rPr>
      </w:pPr>
      <w:r w:rsidRPr="00DC0717">
        <w:rPr>
          <w:rFonts w:ascii="Arial" w:hAnsi="Arial" w:cs="Arial"/>
          <w:kern w:val="0"/>
          <w14:ligatures w14:val="none"/>
        </w:rPr>
        <w:t xml:space="preserve"> </w:t>
      </w:r>
    </w:p>
    <w:p w14:paraId="5CA96EC2" w14:textId="77777777" w:rsidR="00DD6A00" w:rsidRPr="00DC0717" w:rsidRDefault="00DD6A00" w:rsidP="00DD6A00">
      <w:pPr>
        <w:spacing w:after="0" w:line="360" w:lineRule="auto"/>
        <w:jc w:val="both"/>
        <w:rPr>
          <w:rFonts w:ascii="Arial" w:hAnsi="Arial"/>
          <w:kern w:val="0"/>
          <w:sz w:val="12"/>
          <w:szCs w:val="12"/>
          <w14:ligatures w14:val="none"/>
        </w:rPr>
      </w:pPr>
      <w:r w:rsidRPr="00DC0717">
        <w:rPr>
          <w:rFonts w:ascii="Arial" w:hAnsi="Arial"/>
          <w:kern w:val="0"/>
          <w:sz w:val="12"/>
          <w:szCs w:val="12"/>
          <w14:ligatures w14:val="none"/>
        </w:rPr>
        <w:t xml:space="preserve"> </w:t>
      </w: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left w:w="57" w:type="dxa"/>
          <w:bottom w:w="85" w:type="dxa"/>
          <w:right w:w="57" w:type="dxa"/>
        </w:tblCellMar>
        <w:tblLook w:val="04A0" w:firstRow="1" w:lastRow="0" w:firstColumn="1" w:lastColumn="0" w:noHBand="0" w:noVBand="1"/>
      </w:tblPr>
      <w:tblGrid>
        <w:gridCol w:w="1838"/>
        <w:gridCol w:w="4394"/>
        <w:gridCol w:w="1560"/>
        <w:gridCol w:w="1904"/>
      </w:tblGrid>
      <w:tr w:rsidR="00DD6A00" w:rsidRPr="00DC0717" w14:paraId="376C9354" w14:textId="77777777" w:rsidTr="00FF6D0E">
        <w:tc>
          <w:tcPr>
            <w:tcW w:w="1838" w:type="dxa"/>
            <w:tcBorders>
              <w:top w:val="single" w:sz="4" w:space="0" w:color="auto"/>
              <w:left w:val="single" w:sz="4" w:space="0" w:color="auto"/>
              <w:bottom w:val="single" w:sz="4" w:space="0" w:color="auto"/>
              <w:right w:val="single" w:sz="4" w:space="0" w:color="auto"/>
            </w:tcBorders>
            <w:hideMark/>
          </w:tcPr>
          <w:p w14:paraId="6B0B01B5" w14:textId="77777777" w:rsidR="00DD6A00" w:rsidRPr="00DC0717" w:rsidRDefault="00DD6A00" w:rsidP="00FF6D0E">
            <w:pPr>
              <w:spacing w:after="0" w:line="360" w:lineRule="auto"/>
              <w:jc w:val="both"/>
              <w:rPr>
                <w:rFonts w:ascii="Arial" w:hAnsi="Arial" w:cs="Arial"/>
                <w:b/>
                <w:bCs/>
                <w:kern w:val="0"/>
                <w:sz w:val="20"/>
                <w14:ligatures w14:val="none"/>
              </w:rPr>
            </w:pPr>
            <w:r>
              <w:rPr>
                <w:rFonts w:ascii="Arial" w:hAnsi="Arial" w:cs="Arial"/>
                <w:b/>
                <w:bCs/>
                <w:kern w:val="0"/>
                <w:sz w:val="20"/>
                <w14:ligatures w14:val="none"/>
              </w:rPr>
              <w:t>EXAMINATION</w:t>
            </w:r>
            <w:r w:rsidRPr="00DC0717">
              <w:rPr>
                <w:rFonts w:ascii="Arial" w:hAnsi="Arial" w:cs="Arial"/>
                <w:b/>
                <w:bCs/>
                <w:kern w:val="0"/>
                <w:sz w:val="20"/>
                <w14:ligatures w14:val="none"/>
              </w:rPr>
              <w:t>:</w:t>
            </w:r>
          </w:p>
        </w:tc>
        <w:tc>
          <w:tcPr>
            <w:tcW w:w="4394" w:type="dxa"/>
            <w:tcBorders>
              <w:top w:val="single" w:sz="4" w:space="0" w:color="auto"/>
              <w:left w:val="single" w:sz="4" w:space="0" w:color="auto"/>
              <w:bottom w:val="single" w:sz="4" w:space="0" w:color="auto"/>
              <w:right w:val="single" w:sz="4" w:space="0" w:color="auto"/>
            </w:tcBorders>
            <w:hideMark/>
          </w:tcPr>
          <w:p w14:paraId="204D78EA" w14:textId="615B88CD" w:rsidR="00DD6A00" w:rsidRPr="00DC0717" w:rsidRDefault="00DD6A00" w:rsidP="00FF6D0E">
            <w:pPr>
              <w:spacing w:after="0" w:line="360" w:lineRule="auto"/>
              <w:jc w:val="both"/>
              <w:rPr>
                <w:rFonts w:ascii="Arial" w:hAnsi="Arial" w:cs="Arial"/>
                <w:bCs/>
                <w:kern w:val="0"/>
                <w:sz w:val="20"/>
                <w14:ligatures w14:val="none"/>
              </w:rPr>
            </w:pPr>
            <w:r>
              <w:rPr>
                <w:rFonts w:ascii="Arial" w:hAnsi="Arial" w:cs="Arial"/>
                <w:bCs/>
                <w:color w:val="000000" w:themeColor="text1"/>
                <w:kern w:val="0"/>
                <w:sz w:val="20"/>
                <w14:ligatures w14:val="none"/>
              </w:rPr>
              <w:t>25 OCTOBER 2024</w:t>
            </w:r>
          </w:p>
        </w:tc>
        <w:tc>
          <w:tcPr>
            <w:tcW w:w="1560" w:type="dxa"/>
            <w:tcBorders>
              <w:top w:val="single" w:sz="4" w:space="0" w:color="auto"/>
              <w:left w:val="single" w:sz="4" w:space="0" w:color="auto"/>
              <w:bottom w:val="single" w:sz="4" w:space="0" w:color="auto"/>
              <w:right w:val="single" w:sz="4" w:space="0" w:color="auto"/>
            </w:tcBorders>
            <w:hideMark/>
          </w:tcPr>
          <w:p w14:paraId="57245BBC" w14:textId="77777777" w:rsidR="00DD6A00" w:rsidRPr="00DC0717" w:rsidRDefault="00DD6A00" w:rsidP="00FF6D0E">
            <w:pPr>
              <w:spacing w:after="0" w:line="360" w:lineRule="auto"/>
              <w:jc w:val="both"/>
              <w:rPr>
                <w:rFonts w:ascii="Arial" w:hAnsi="Arial" w:cs="Arial"/>
                <w:b/>
                <w:bCs/>
                <w:kern w:val="0"/>
                <w:sz w:val="20"/>
                <w14:ligatures w14:val="none"/>
              </w:rPr>
            </w:pPr>
            <w:r w:rsidRPr="00DC0717">
              <w:rPr>
                <w:rFonts w:ascii="Arial" w:hAnsi="Arial" w:cs="Arial"/>
                <w:b/>
                <w:bCs/>
                <w:kern w:val="0"/>
                <w:sz w:val="20"/>
                <w14:ligatures w14:val="none"/>
              </w:rPr>
              <w:t>PROGRAMME:</w:t>
            </w:r>
          </w:p>
        </w:tc>
        <w:tc>
          <w:tcPr>
            <w:tcW w:w="1904" w:type="dxa"/>
            <w:tcBorders>
              <w:top w:val="single" w:sz="4" w:space="0" w:color="auto"/>
              <w:left w:val="single" w:sz="4" w:space="0" w:color="auto"/>
              <w:bottom w:val="single" w:sz="4" w:space="0" w:color="auto"/>
              <w:right w:val="single" w:sz="4" w:space="0" w:color="auto"/>
            </w:tcBorders>
            <w:hideMark/>
          </w:tcPr>
          <w:p w14:paraId="28E01404" w14:textId="42F9D594" w:rsidR="00DD6A00" w:rsidRPr="00DC0717" w:rsidRDefault="00DD6A00" w:rsidP="00FF6D0E">
            <w:pPr>
              <w:spacing w:after="0" w:line="360" w:lineRule="auto"/>
              <w:rPr>
                <w:rFonts w:ascii="Arial" w:hAnsi="Arial" w:cs="Arial"/>
                <w:bCs/>
                <w:kern w:val="0"/>
                <w:sz w:val="20"/>
                <w14:ligatures w14:val="none"/>
              </w:rPr>
            </w:pPr>
            <w:r>
              <w:rPr>
                <w:rFonts w:ascii="Arial" w:hAnsi="Arial" w:cs="Arial"/>
                <w:bCs/>
                <w:kern w:val="0"/>
                <w:sz w:val="20"/>
                <w14:ligatures w14:val="none"/>
              </w:rPr>
              <w:t>Diploma RBM</w:t>
            </w:r>
          </w:p>
        </w:tc>
      </w:tr>
      <w:tr w:rsidR="00DD6A00" w:rsidRPr="00DC0717" w14:paraId="63D94658" w14:textId="77777777" w:rsidTr="00FF6D0E">
        <w:tc>
          <w:tcPr>
            <w:tcW w:w="1838" w:type="dxa"/>
            <w:tcBorders>
              <w:top w:val="single" w:sz="4" w:space="0" w:color="auto"/>
              <w:left w:val="single" w:sz="4" w:space="0" w:color="auto"/>
              <w:bottom w:val="single" w:sz="4" w:space="0" w:color="auto"/>
              <w:right w:val="single" w:sz="4" w:space="0" w:color="auto"/>
            </w:tcBorders>
            <w:hideMark/>
          </w:tcPr>
          <w:p w14:paraId="5B5CC7FE" w14:textId="77777777" w:rsidR="00DD6A00" w:rsidRPr="00D91D4B" w:rsidRDefault="00DD6A00" w:rsidP="00FF6D0E">
            <w:pPr>
              <w:spacing w:after="0" w:line="360" w:lineRule="auto"/>
              <w:jc w:val="both"/>
              <w:rPr>
                <w:rFonts w:ascii="Arial" w:hAnsi="Arial" w:cs="Arial"/>
                <w:b/>
                <w:bCs/>
                <w:kern w:val="0"/>
                <w:sz w:val="20"/>
                <w:szCs w:val="20"/>
                <w14:ligatures w14:val="none"/>
              </w:rPr>
            </w:pPr>
            <w:r w:rsidRPr="00D91D4B">
              <w:rPr>
                <w:rFonts w:ascii="Arial" w:hAnsi="Arial" w:cs="Arial"/>
                <w:b/>
                <w:bCs/>
                <w:kern w:val="0"/>
                <w:sz w:val="20"/>
                <w:szCs w:val="20"/>
                <w14:ligatures w14:val="none"/>
              </w:rPr>
              <w:t>MODULE CODE:</w:t>
            </w:r>
          </w:p>
        </w:tc>
        <w:tc>
          <w:tcPr>
            <w:tcW w:w="4394" w:type="dxa"/>
            <w:tcBorders>
              <w:top w:val="single" w:sz="4" w:space="0" w:color="auto"/>
              <w:left w:val="single" w:sz="4" w:space="0" w:color="auto"/>
              <w:bottom w:val="single" w:sz="4" w:space="0" w:color="auto"/>
              <w:right w:val="single" w:sz="4" w:space="0" w:color="auto"/>
            </w:tcBorders>
            <w:hideMark/>
          </w:tcPr>
          <w:p w14:paraId="11714A3F" w14:textId="6D9DD222" w:rsidR="00DD6A00" w:rsidRPr="00D91D4B" w:rsidRDefault="00DD6A00" w:rsidP="00FF6D0E">
            <w:pPr>
              <w:spacing w:after="0" w:line="360" w:lineRule="auto"/>
              <w:jc w:val="both"/>
              <w:rPr>
                <w:rFonts w:ascii="Arial" w:hAnsi="Arial" w:cs="Arial"/>
                <w:bCs/>
                <w:kern w:val="0"/>
                <w:sz w:val="20"/>
                <w:szCs w:val="20"/>
                <w14:ligatures w14:val="none"/>
              </w:rPr>
            </w:pPr>
            <w:r w:rsidRPr="00D91D4B">
              <w:rPr>
                <w:rFonts w:ascii="Arial" w:hAnsi="Arial" w:cs="Arial"/>
                <w:sz w:val="20"/>
                <w:szCs w:val="20"/>
              </w:rPr>
              <w:t>M</w:t>
            </w:r>
            <w:r>
              <w:rPr>
                <w:rFonts w:ascii="Arial" w:hAnsi="Arial" w:cs="Arial"/>
                <w:sz w:val="20"/>
                <w:szCs w:val="20"/>
              </w:rPr>
              <w:t xml:space="preserve">LLA53018 </w:t>
            </w:r>
          </w:p>
        </w:tc>
        <w:tc>
          <w:tcPr>
            <w:tcW w:w="1560" w:type="dxa"/>
            <w:tcBorders>
              <w:top w:val="single" w:sz="4" w:space="0" w:color="auto"/>
              <w:left w:val="single" w:sz="4" w:space="0" w:color="auto"/>
              <w:bottom w:val="single" w:sz="4" w:space="0" w:color="auto"/>
              <w:right w:val="single" w:sz="4" w:space="0" w:color="auto"/>
            </w:tcBorders>
            <w:hideMark/>
          </w:tcPr>
          <w:p w14:paraId="423A06BD" w14:textId="77777777" w:rsidR="00DD6A00" w:rsidRPr="00DC0717" w:rsidRDefault="00DD6A00" w:rsidP="00FF6D0E">
            <w:pPr>
              <w:spacing w:after="0" w:line="360" w:lineRule="auto"/>
              <w:jc w:val="both"/>
              <w:rPr>
                <w:rFonts w:ascii="Arial" w:hAnsi="Arial" w:cs="Arial"/>
                <w:b/>
                <w:bCs/>
                <w:kern w:val="0"/>
                <w:sz w:val="20"/>
                <w14:ligatures w14:val="none"/>
              </w:rPr>
            </w:pPr>
            <w:r w:rsidRPr="00DC0717">
              <w:rPr>
                <w:rFonts w:ascii="Arial" w:hAnsi="Arial" w:cs="Arial"/>
                <w:b/>
                <w:bCs/>
                <w:kern w:val="0"/>
                <w:sz w:val="20"/>
                <w14:ligatures w14:val="none"/>
              </w:rPr>
              <w:t>DURATION:</w:t>
            </w:r>
          </w:p>
        </w:tc>
        <w:tc>
          <w:tcPr>
            <w:tcW w:w="1904" w:type="dxa"/>
            <w:tcBorders>
              <w:top w:val="single" w:sz="4" w:space="0" w:color="auto"/>
              <w:left w:val="single" w:sz="4" w:space="0" w:color="auto"/>
              <w:bottom w:val="single" w:sz="4" w:space="0" w:color="auto"/>
              <w:right w:val="single" w:sz="4" w:space="0" w:color="auto"/>
            </w:tcBorders>
            <w:hideMark/>
          </w:tcPr>
          <w:p w14:paraId="47214ECF" w14:textId="6DE1809A" w:rsidR="00DD6A00" w:rsidRPr="00DC0717" w:rsidRDefault="00DD6A00" w:rsidP="00FF6D0E">
            <w:pPr>
              <w:spacing w:after="0" w:line="360" w:lineRule="auto"/>
              <w:jc w:val="both"/>
              <w:rPr>
                <w:rFonts w:ascii="Arial" w:hAnsi="Arial" w:cs="Arial"/>
                <w:bCs/>
                <w:kern w:val="0"/>
                <w:sz w:val="20"/>
                <w14:ligatures w14:val="none"/>
              </w:rPr>
            </w:pPr>
            <w:r w:rsidRPr="00DC0717">
              <w:rPr>
                <w:rFonts w:ascii="Arial" w:hAnsi="Arial" w:cs="Arial"/>
                <w:bCs/>
                <w:kern w:val="0"/>
                <w:sz w:val="20"/>
                <w14:ligatures w14:val="none"/>
              </w:rPr>
              <w:t xml:space="preserve"> </w:t>
            </w:r>
            <w:r>
              <w:rPr>
                <w:rFonts w:ascii="Arial" w:hAnsi="Arial" w:cs="Arial"/>
                <w:bCs/>
                <w:kern w:val="0"/>
                <w:sz w:val="20"/>
                <w14:ligatures w14:val="none"/>
              </w:rPr>
              <w:t>3</w:t>
            </w:r>
            <w:r w:rsidRPr="00DC0717">
              <w:rPr>
                <w:rFonts w:ascii="Arial" w:hAnsi="Arial" w:cs="Arial"/>
                <w:bCs/>
                <w:kern w:val="0"/>
                <w:sz w:val="20"/>
                <w14:ligatures w14:val="none"/>
              </w:rPr>
              <w:t xml:space="preserve"> HOURS</w:t>
            </w:r>
          </w:p>
        </w:tc>
      </w:tr>
      <w:tr w:rsidR="00DD6A00" w:rsidRPr="00DC0717" w14:paraId="3B77C6A7" w14:textId="77777777" w:rsidTr="00FF6D0E">
        <w:tc>
          <w:tcPr>
            <w:tcW w:w="1838" w:type="dxa"/>
            <w:tcBorders>
              <w:top w:val="single" w:sz="4" w:space="0" w:color="auto"/>
              <w:left w:val="single" w:sz="4" w:space="0" w:color="auto"/>
              <w:bottom w:val="single" w:sz="4" w:space="0" w:color="auto"/>
              <w:right w:val="single" w:sz="4" w:space="0" w:color="auto"/>
            </w:tcBorders>
            <w:hideMark/>
          </w:tcPr>
          <w:p w14:paraId="216C946F" w14:textId="77777777" w:rsidR="00DD6A00" w:rsidRPr="00DC0717" w:rsidRDefault="00DD6A00" w:rsidP="00FF6D0E">
            <w:pPr>
              <w:spacing w:after="0" w:line="360" w:lineRule="auto"/>
              <w:jc w:val="both"/>
              <w:rPr>
                <w:rFonts w:ascii="Arial" w:hAnsi="Arial" w:cs="Arial"/>
                <w:b/>
                <w:bCs/>
                <w:kern w:val="0"/>
                <w:sz w:val="20"/>
                <w14:ligatures w14:val="none"/>
              </w:rPr>
            </w:pPr>
            <w:r w:rsidRPr="00DC0717">
              <w:rPr>
                <w:rFonts w:ascii="Arial" w:hAnsi="Arial" w:cs="Arial"/>
                <w:b/>
                <w:bCs/>
                <w:kern w:val="0"/>
                <w:sz w:val="20"/>
                <w14:ligatures w14:val="none"/>
              </w:rPr>
              <w:t>MODULE DESCRIPTION:</w:t>
            </w:r>
          </w:p>
        </w:tc>
        <w:tc>
          <w:tcPr>
            <w:tcW w:w="4394" w:type="dxa"/>
            <w:tcBorders>
              <w:top w:val="single" w:sz="4" w:space="0" w:color="auto"/>
              <w:left w:val="single" w:sz="4" w:space="0" w:color="auto"/>
              <w:bottom w:val="single" w:sz="4" w:space="0" w:color="auto"/>
              <w:right w:val="single" w:sz="4" w:space="0" w:color="auto"/>
            </w:tcBorders>
            <w:hideMark/>
          </w:tcPr>
          <w:p w14:paraId="5D872078" w14:textId="6C1BBDE0" w:rsidR="00DD6A00" w:rsidRPr="00DC0717" w:rsidRDefault="00DD6A00" w:rsidP="00FF6D0E">
            <w:pPr>
              <w:spacing w:after="0" w:line="360" w:lineRule="auto"/>
              <w:jc w:val="both"/>
              <w:rPr>
                <w:rFonts w:ascii="Arial" w:hAnsi="Arial" w:cs="Arial"/>
                <w:bCs/>
                <w:kern w:val="0"/>
                <w:sz w:val="20"/>
                <w14:ligatures w14:val="none"/>
              </w:rPr>
            </w:pPr>
            <w:r>
              <w:rPr>
                <w:rFonts w:ascii="Arial" w:hAnsi="Arial" w:cs="Arial"/>
                <w:bCs/>
                <w:kern w:val="0"/>
                <w:sz w:val="20"/>
                <w14:ligatures w14:val="none"/>
              </w:rPr>
              <w:t xml:space="preserve">LABOUR LAW </w:t>
            </w:r>
          </w:p>
        </w:tc>
        <w:tc>
          <w:tcPr>
            <w:tcW w:w="1560" w:type="dxa"/>
            <w:tcBorders>
              <w:top w:val="single" w:sz="4" w:space="0" w:color="auto"/>
              <w:left w:val="single" w:sz="4" w:space="0" w:color="auto"/>
              <w:bottom w:val="single" w:sz="4" w:space="0" w:color="auto"/>
              <w:right w:val="single" w:sz="4" w:space="0" w:color="auto"/>
            </w:tcBorders>
            <w:hideMark/>
          </w:tcPr>
          <w:p w14:paraId="23F573A3" w14:textId="77777777" w:rsidR="00DD6A00" w:rsidRPr="00DC0717" w:rsidRDefault="00DD6A00" w:rsidP="00FF6D0E">
            <w:pPr>
              <w:spacing w:after="0" w:line="360" w:lineRule="auto"/>
              <w:jc w:val="both"/>
              <w:rPr>
                <w:rFonts w:ascii="Arial" w:hAnsi="Arial" w:cs="Arial"/>
                <w:b/>
                <w:bCs/>
                <w:kern w:val="0"/>
                <w:sz w:val="20"/>
                <w14:ligatures w14:val="none"/>
              </w:rPr>
            </w:pPr>
            <w:r w:rsidRPr="00DC0717">
              <w:rPr>
                <w:rFonts w:ascii="Arial" w:hAnsi="Arial" w:cs="Arial"/>
                <w:b/>
                <w:bCs/>
                <w:kern w:val="0"/>
                <w:sz w:val="20"/>
                <w14:ligatures w14:val="none"/>
              </w:rPr>
              <w:t>MARKS:</w:t>
            </w:r>
          </w:p>
        </w:tc>
        <w:tc>
          <w:tcPr>
            <w:tcW w:w="1904" w:type="dxa"/>
            <w:tcBorders>
              <w:top w:val="single" w:sz="4" w:space="0" w:color="auto"/>
              <w:left w:val="single" w:sz="4" w:space="0" w:color="auto"/>
              <w:bottom w:val="single" w:sz="4" w:space="0" w:color="auto"/>
              <w:right w:val="single" w:sz="4" w:space="0" w:color="auto"/>
            </w:tcBorders>
            <w:hideMark/>
          </w:tcPr>
          <w:p w14:paraId="1A61F81A" w14:textId="77777777" w:rsidR="00DD6A00" w:rsidRPr="00DC0717" w:rsidRDefault="00DD6A00" w:rsidP="00FF6D0E">
            <w:pPr>
              <w:spacing w:after="0" w:line="360" w:lineRule="auto"/>
              <w:jc w:val="both"/>
              <w:rPr>
                <w:rFonts w:ascii="Arial" w:hAnsi="Arial" w:cs="Arial"/>
                <w:bCs/>
                <w:kern w:val="0"/>
                <w:sz w:val="20"/>
                <w14:ligatures w14:val="none"/>
              </w:rPr>
            </w:pPr>
            <w:r w:rsidRPr="00DC0717">
              <w:rPr>
                <w:rFonts w:ascii="Arial" w:hAnsi="Arial" w:cs="Arial"/>
                <w:bCs/>
                <w:kern w:val="0"/>
                <w:sz w:val="20"/>
                <w14:ligatures w14:val="none"/>
              </w:rPr>
              <w:t>100 MARKS</w:t>
            </w:r>
          </w:p>
        </w:tc>
      </w:tr>
      <w:tr w:rsidR="00DD6A00" w:rsidRPr="00DC0717" w14:paraId="13F3762E" w14:textId="77777777" w:rsidTr="00FF6D0E">
        <w:tc>
          <w:tcPr>
            <w:tcW w:w="1838" w:type="dxa"/>
            <w:tcBorders>
              <w:top w:val="single" w:sz="4" w:space="0" w:color="auto"/>
              <w:left w:val="single" w:sz="4" w:space="0" w:color="auto"/>
              <w:bottom w:val="single" w:sz="4" w:space="0" w:color="auto"/>
              <w:right w:val="single" w:sz="4" w:space="0" w:color="auto"/>
            </w:tcBorders>
            <w:hideMark/>
          </w:tcPr>
          <w:p w14:paraId="7D0CB9E6" w14:textId="77777777" w:rsidR="00DD6A00" w:rsidRPr="00DC0717" w:rsidRDefault="00DD6A00" w:rsidP="00FF6D0E">
            <w:pPr>
              <w:spacing w:after="0" w:line="360" w:lineRule="auto"/>
              <w:jc w:val="both"/>
              <w:rPr>
                <w:rFonts w:ascii="Arial" w:hAnsi="Arial" w:cs="Arial"/>
                <w:b/>
                <w:bCs/>
                <w:kern w:val="0"/>
                <w:sz w:val="20"/>
                <w14:ligatures w14:val="none"/>
              </w:rPr>
            </w:pPr>
            <w:r w:rsidRPr="00DC0717">
              <w:rPr>
                <w:rFonts w:ascii="Arial" w:hAnsi="Arial" w:cs="Arial"/>
                <w:b/>
                <w:bCs/>
                <w:kern w:val="0"/>
                <w:sz w:val="20"/>
                <w14:ligatures w14:val="none"/>
              </w:rPr>
              <w:t>EXAMINER(S):</w:t>
            </w:r>
          </w:p>
        </w:tc>
        <w:tc>
          <w:tcPr>
            <w:tcW w:w="4394" w:type="dxa"/>
            <w:tcBorders>
              <w:top w:val="single" w:sz="4" w:space="0" w:color="auto"/>
              <w:left w:val="single" w:sz="4" w:space="0" w:color="auto"/>
              <w:bottom w:val="single" w:sz="4" w:space="0" w:color="auto"/>
              <w:right w:val="single" w:sz="4" w:space="0" w:color="auto"/>
            </w:tcBorders>
          </w:tcPr>
          <w:p w14:paraId="6C44A676" w14:textId="77777777" w:rsidR="00DD6A00" w:rsidRPr="00DC0717" w:rsidRDefault="00DD6A00" w:rsidP="00FF6D0E">
            <w:pPr>
              <w:spacing w:after="0" w:line="360" w:lineRule="auto"/>
              <w:jc w:val="both"/>
              <w:rPr>
                <w:rFonts w:ascii="Arial" w:hAnsi="Arial" w:cs="Arial"/>
                <w:bCs/>
                <w:kern w:val="0"/>
                <w:sz w:val="20"/>
                <w14:ligatures w14:val="none"/>
              </w:rPr>
            </w:pPr>
            <w:r w:rsidRPr="00DC0717">
              <w:rPr>
                <w:rFonts w:ascii="Arial" w:hAnsi="Arial" w:cs="Arial"/>
                <w:bCs/>
                <w:kern w:val="0"/>
                <w:sz w:val="20"/>
                <w14:ligatures w14:val="none"/>
              </w:rPr>
              <w:t>D</w:t>
            </w:r>
            <w:r>
              <w:rPr>
                <w:rFonts w:ascii="Arial" w:hAnsi="Arial" w:cs="Arial"/>
                <w:bCs/>
                <w:kern w:val="0"/>
                <w:sz w:val="20"/>
                <w14:ligatures w14:val="none"/>
              </w:rPr>
              <w:t>R</w:t>
            </w:r>
            <w:r w:rsidRPr="00DC0717">
              <w:rPr>
                <w:rFonts w:ascii="Arial" w:hAnsi="Arial" w:cs="Arial"/>
                <w:bCs/>
                <w:kern w:val="0"/>
                <w:sz w:val="20"/>
                <w14:ligatures w14:val="none"/>
              </w:rPr>
              <w:t xml:space="preserve"> T TLADI </w:t>
            </w:r>
          </w:p>
          <w:p w14:paraId="20B2EB17" w14:textId="77777777" w:rsidR="00DD6A00" w:rsidRPr="00DC0717" w:rsidRDefault="00DD6A00" w:rsidP="00FF6D0E">
            <w:pPr>
              <w:spacing w:after="0" w:line="360" w:lineRule="auto"/>
              <w:jc w:val="both"/>
              <w:rPr>
                <w:rFonts w:ascii="Arial" w:hAnsi="Arial" w:cs="Arial"/>
                <w:bCs/>
                <w:kern w:val="0"/>
                <w:sz w:val="20"/>
                <w14:ligatures w14:val="none"/>
              </w:rPr>
            </w:pPr>
          </w:p>
        </w:tc>
        <w:tc>
          <w:tcPr>
            <w:tcW w:w="1560" w:type="dxa"/>
            <w:tcBorders>
              <w:top w:val="single" w:sz="4" w:space="0" w:color="auto"/>
              <w:left w:val="single" w:sz="4" w:space="0" w:color="auto"/>
              <w:bottom w:val="single" w:sz="4" w:space="0" w:color="auto"/>
              <w:right w:val="single" w:sz="4" w:space="0" w:color="auto"/>
            </w:tcBorders>
            <w:hideMark/>
          </w:tcPr>
          <w:p w14:paraId="0AF18C54" w14:textId="77777777" w:rsidR="00DD6A00" w:rsidRPr="00DC0717" w:rsidRDefault="00DD6A00" w:rsidP="00FF6D0E">
            <w:pPr>
              <w:spacing w:after="0" w:line="360" w:lineRule="auto"/>
              <w:jc w:val="both"/>
              <w:rPr>
                <w:rFonts w:ascii="Arial" w:hAnsi="Arial" w:cs="Arial"/>
                <w:b/>
                <w:bCs/>
                <w:kern w:val="0"/>
                <w:sz w:val="20"/>
                <w14:ligatures w14:val="none"/>
              </w:rPr>
            </w:pPr>
            <w:r w:rsidRPr="00DC0717">
              <w:rPr>
                <w:rFonts w:ascii="Arial" w:hAnsi="Arial" w:cs="Arial"/>
                <w:b/>
                <w:bCs/>
                <w:kern w:val="0"/>
                <w:sz w:val="20"/>
                <w14:ligatures w14:val="none"/>
              </w:rPr>
              <w:t>DATE:</w:t>
            </w:r>
          </w:p>
        </w:tc>
        <w:tc>
          <w:tcPr>
            <w:tcW w:w="1904" w:type="dxa"/>
            <w:tcBorders>
              <w:top w:val="single" w:sz="4" w:space="0" w:color="auto"/>
              <w:left w:val="single" w:sz="4" w:space="0" w:color="auto"/>
              <w:bottom w:val="single" w:sz="4" w:space="0" w:color="auto"/>
              <w:right w:val="single" w:sz="4" w:space="0" w:color="auto"/>
            </w:tcBorders>
            <w:hideMark/>
          </w:tcPr>
          <w:p w14:paraId="6FA1241E" w14:textId="1303EF85" w:rsidR="00DD6A00" w:rsidRPr="00DC0717" w:rsidRDefault="00DD6A00" w:rsidP="00FF6D0E">
            <w:pPr>
              <w:spacing w:after="0" w:line="360" w:lineRule="auto"/>
              <w:jc w:val="both"/>
              <w:rPr>
                <w:rFonts w:ascii="Arial" w:hAnsi="Arial" w:cs="Arial"/>
                <w:bCs/>
                <w:kern w:val="0"/>
                <w:sz w:val="20"/>
                <w14:ligatures w14:val="none"/>
              </w:rPr>
            </w:pPr>
            <w:r>
              <w:rPr>
                <w:rFonts w:ascii="Arial" w:hAnsi="Arial" w:cs="Arial"/>
                <w:bCs/>
                <w:kern w:val="0"/>
                <w:sz w:val="20"/>
                <w14:ligatures w14:val="none"/>
              </w:rPr>
              <w:t>25 OCTOBER</w:t>
            </w:r>
            <w:r w:rsidRPr="00DC0717">
              <w:rPr>
                <w:rFonts w:ascii="Arial" w:hAnsi="Arial" w:cs="Arial"/>
                <w:bCs/>
                <w:kern w:val="0"/>
                <w:sz w:val="20"/>
                <w14:ligatures w14:val="none"/>
              </w:rPr>
              <w:t xml:space="preserve"> 2024</w:t>
            </w:r>
          </w:p>
        </w:tc>
      </w:tr>
      <w:tr w:rsidR="00DD6A00" w:rsidRPr="00DC0717" w14:paraId="5DF80724" w14:textId="77777777" w:rsidTr="00FF6D0E">
        <w:tc>
          <w:tcPr>
            <w:tcW w:w="1838" w:type="dxa"/>
            <w:tcBorders>
              <w:top w:val="single" w:sz="4" w:space="0" w:color="auto"/>
              <w:left w:val="single" w:sz="4" w:space="0" w:color="auto"/>
              <w:bottom w:val="single" w:sz="4" w:space="0" w:color="auto"/>
              <w:right w:val="single" w:sz="4" w:space="0" w:color="auto"/>
            </w:tcBorders>
          </w:tcPr>
          <w:p w14:paraId="7E09901C" w14:textId="77777777" w:rsidR="00DD6A00" w:rsidRPr="00DC0717" w:rsidRDefault="00DD6A00" w:rsidP="00FF6D0E">
            <w:pPr>
              <w:spacing w:after="0" w:line="360" w:lineRule="auto"/>
              <w:jc w:val="both"/>
              <w:rPr>
                <w:rFonts w:ascii="Arial" w:hAnsi="Arial" w:cs="Arial"/>
                <w:b/>
                <w:bCs/>
                <w:kern w:val="0"/>
                <w:sz w:val="20"/>
                <w14:ligatures w14:val="none"/>
              </w:rPr>
            </w:pPr>
            <w:r w:rsidRPr="00DC0717">
              <w:rPr>
                <w:rFonts w:ascii="Arial" w:hAnsi="Arial" w:cs="Arial"/>
                <w:b/>
                <w:bCs/>
                <w:kern w:val="0"/>
                <w:sz w:val="20"/>
                <w14:ligatures w14:val="none"/>
              </w:rPr>
              <w:t>MODERATOR:</w:t>
            </w:r>
          </w:p>
          <w:p w14:paraId="4FEA745D" w14:textId="77777777" w:rsidR="00DD6A00" w:rsidRPr="00DC0717" w:rsidRDefault="00DD6A00" w:rsidP="00FF6D0E">
            <w:pPr>
              <w:spacing w:after="0" w:line="360" w:lineRule="auto"/>
              <w:jc w:val="both"/>
              <w:rPr>
                <w:rFonts w:ascii="Arial" w:hAnsi="Arial" w:cs="Arial"/>
                <w:b/>
                <w:bCs/>
                <w:kern w:val="0"/>
                <w:sz w:val="20"/>
                <w14:ligatures w14:val="none"/>
              </w:rPr>
            </w:pPr>
            <w:r w:rsidRPr="00DC0717">
              <w:rPr>
                <w:rFonts w:ascii="Arial" w:hAnsi="Arial" w:cs="Arial"/>
                <w:b/>
                <w:bCs/>
                <w:kern w:val="0"/>
                <w:sz w:val="20"/>
                <w14:ligatures w14:val="none"/>
              </w:rPr>
              <w:t>INTERNAL:</w:t>
            </w:r>
          </w:p>
        </w:tc>
        <w:tc>
          <w:tcPr>
            <w:tcW w:w="4394" w:type="dxa"/>
            <w:tcBorders>
              <w:top w:val="single" w:sz="4" w:space="0" w:color="auto"/>
              <w:left w:val="single" w:sz="4" w:space="0" w:color="auto"/>
              <w:bottom w:val="single" w:sz="4" w:space="0" w:color="auto"/>
              <w:right w:val="single" w:sz="4" w:space="0" w:color="auto"/>
            </w:tcBorders>
            <w:hideMark/>
          </w:tcPr>
          <w:p w14:paraId="40020200" w14:textId="77777777" w:rsidR="00531424" w:rsidRPr="001E34EA" w:rsidRDefault="00531424" w:rsidP="00531424">
            <w:pPr>
              <w:spacing w:after="0" w:line="360" w:lineRule="auto"/>
              <w:jc w:val="both"/>
              <w:rPr>
                <w:rFonts w:ascii="Arial" w:hAnsi="Arial" w:cs="Arial"/>
                <w:bCs/>
                <w:sz w:val="20"/>
              </w:rPr>
            </w:pPr>
            <w:r w:rsidRPr="001E34EA">
              <w:rPr>
                <w:rFonts w:ascii="Arial" w:hAnsi="Arial" w:cs="Arial"/>
                <w:bCs/>
                <w:sz w:val="20"/>
              </w:rPr>
              <w:t xml:space="preserve">Dr. O OBIOHA </w:t>
            </w:r>
          </w:p>
          <w:p w14:paraId="4F6670B2" w14:textId="0B75EE69" w:rsidR="00DD6A00" w:rsidRPr="00DC0717" w:rsidRDefault="00DD6A00" w:rsidP="00531424">
            <w:pPr>
              <w:spacing w:after="0" w:line="360" w:lineRule="auto"/>
              <w:jc w:val="both"/>
              <w:rPr>
                <w:rFonts w:ascii="Arial" w:hAnsi="Arial" w:cs="Arial"/>
                <w:bCs/>
                <w:kern w:val="0"/>
                <w:sz w:val="20"/>
                <w14:ligatures w14:val="none"/>
              </w:rPr>
            </w:pPr>
          </w:p>
          <w:p w14:paraId="27FE31B6" w14:textId="77777777" w:rsidR="00DD6A00" w:rsidRPr="00DC0717" w:rsidRDefault="00DD6A00" w:rsidP="00FF6D0E">
            <w:pPr>
              <w:spacing w:after="0" w:line="360" w:lineRule="auto"/>
              <w:jc w:val="both"/>
              <w:rPr>
                <w:rFonts w:ascii="Arial" w:hAnsi="Arial" w:cs="Arial"/>
                <w:bCs/>
                <w:kern w:val="0"/>
                <w:sz w:val="20"/>
                <w14:ligatures w14:val="none"/>
              </w:rPr>
            </w:pPr>
          </w:p>
        </w:tc>
        <w:tc>
          <w:tcPr>
            <w:tcW w:w="1560" w:type="dxa"/>
            <w:tcBorders>
              <w:top w:val="single" w:sz="4" w:space="0" w:color="auto"/>
              <w:left w:val="single" w:sz="4" w:space="0" w:color="auto"/>
              <w:bottom w:val="single" w:sz="4" w:space="0" w:color="auto"/>
              <w:right w:val="single" w:sz="4" w:space="0" w:color="auto"/>
            </w:tcBorders>
            <w:hideMark/>
          </w:tcPr>
          <w:p w14:paraId="5DC5CCCF" w14:textId="77777777" w:rsidR="00DD6A00" w:rsidRPr="00DC0717" w:rsidRDefault="00DD6A00" w:rsidP="00FF6D0E">
            <w:pPr>
              <w:spacing w:after="0" w:line="360" w:lineRule="auto"/>
              <w:jc w:val="both"/>
              <w:rPr>
                <w:rFonts w:ascii="Arial" w:hAnsi="Arial" w:cs="Arial"/>
                <w:b/>
                <w:bCs/>
                <w:kern w:val="0"/>
                <w:sz w:val="20"/>
                <w14:ligatures w14:val="none"/>
              </w:rPr>
            </w:pPr>
            <w:r w:rsidRPr="00DC0717">
              <w:rPr>
                <w:rFonts w:ascii="Arial" w:hAnsi="Arial" w:cs="Arial"/>
                <w:b/>
                <w:bCs/>
                <w:kern w:val="0"/>
                <w:sz w:val="20"/>
                <w14:ligatures w14:val="none"/>
              </w:rPr>
              <w:t>TIME:</w:t>
            </w:r>
          </w:p>
        </w:tc>
        <w:tc>
          <w:tcPr>
            <w:tcW w:w="1904" w:type="dxa"/>
            <w:tcBorders>
              <w:top w:val="single" w:sz="4" w:space="0" w:color="auto"/>
              <w:left w:val="single" w:sz="4" w:space="0" w:color="auto"/>
              <w:bottom w:val="single" w:sz="4" w:space="0" w:color="auto"/>
              <w:right w:val="single" w:sz="4" w:space="0" w:color="auto"/>
            </w:tcBorders>
            <w:hideMark/>
          </w:tcPr>
          <w:p w14:paraId="084F1C29" w14:textId="77777777" w:rsidR="00DD6A00" w:rsidRPr="00DC0717" w:rsidRDefault="00DD6A00" w:rsidP="00FF6D0E">
            <w:pPr>
              <w:spacing w:after="0" w:line="360" w:lineRule="auto"/>
              <w:jc w:val="both"/>
              <w:rPr>
                <w:rFonts w:ascii="Arial" w:hAnsi="Arial" w:cs="Arial"/>
                <w:bCs/>
                <w:kern w:val="0"/>
                <w:sz w:val="20"/>
                <w14:ligatures w14:val="none"/>
              </w:rPr>
            </w:pPr>
            <w:r>
              <w:rPr>
                <w:rFonts w:ascii="Arial" w:hAnsi="Arial" w:cs="Arial"/>
                <w:bCs/>
                <w:kern w:val="0"/>
                <w:sz w:val="20"/>
                <w14:ligatures w14:val="none"/>
              </w:rPr>
              <w:t>09</w:t>
            </w:r>
            <w:r w:rsidRPr="00DC0717">
              <w:rPr>
                <w:rFonts w:ascii="Arial" w:hAnsi="Arial" w:cs="Arial"/>
                <w:bCs/>
                <w:kern w:val="0"/>
                <w:sz w:val="20"/>
                <w14:ligatures w14:val="none"/>
              </w:rPr>
              <w:t>H00</w:t>
            </w:r>
          </w:p>
        </w:tc>
      </w:tr>
      <w:tr w:rsidR="00DD6A00" w:rsidRPr="00DC0717" w14:paraId="0D87707F" w14:textId="77777777" w:rsidTr="00FF6D0E">
        <w:tc>
          <w:tcPr>
            <w:tcW w:w="1838" w:type="dxa"/>
            <w:tcBorders>
              <w:top w:val="single" w:sz="4" w:space="0" w:color="auto"/>
              <w:left w:val="single" w:sz="4" w:space="0" w:color="auto"/>
              <w:bottom w:val="single" w:sz="4" w:space="0" w:color="auto"/>
              <w:right w:val="single" w:sz="4" w:space="0" w:color="auto"/>
            </w:tcBorders>
          </w:tcPr>
          <w:p w14:paraId="0F36DD67" w14:textId="77777777" w:rsidR="00DD6A00" w:rsidRPr="00DC0717" w:rsidRDefault="00DD6A00" w:rsidP="00FF6D0E">
            <w:pPr>
              <w:spacing w:after="0" w:line="360" w:lineRule="auto"/>
              <w:jc w:val="both"/>
              <w:rPr>
                <w:rFonts w:ascii="Arial" w:hAnsi="Arial" w:cs="Arial"/>
                <w:b/>
                <w:bCs/>
                <w:kern w:val="0"/>
                <w:sz w:val="20"/>
                <w14:ligatures w14:val="none"/>
              </w:rPr>
            </w:pPr>
            <w:r>
              <w:rPr>
                <w:rFonts w:ascii="Arial" w:hAnsi="Arial" w:cs="Arial"/>
                <w:b/>
                <w:bCs/>
                <w:kern w:val="0"/>
                <w:sz w:val="20"/>
                <w14:ligatures w14:val="none"/>
              </w:rPr>
              <w:t>EXTERNAL MODERATOR</w:t>
            </w:r>
          </w:p>
        </w:tc>
        <w:tc>
          <w:tcPr>
            <w:tcW w:w="4394" w:type="dxa"/>
            <w:tcBorders>
              <w:top w:val="single" w:sz="4" w:space="0" w:color="auto"/>
              <w:left w:val="single" w:sz="4" w:space="0" w:color="auto"/>
              <w:bottom w:val="single" w:sz="4" w:space="0" w:color="auto"/>
              <w:right w:val="single" w:sz="4" w:space="0" w:color="auto"/>
            </w:tcBorders>
          </w:tcPr>
          <w:p w14:paraId="46D86C6B" w14:textId="162C6E45" w:rsidR="00DD6A00" w:rsidRPr="00DC0717" w:rsidRDefault="00531424" w:rsidP="00531424">
            <w:pPr>
              <w:spacing w:after="0" w:line="360" w:lineRule="auto"/>
              <w:jc w:val="both"/>
              <w:rPr>
                <w:rFonts w:ascii="Arial" w:hAnsi="Arial" w:cs="Arial"/>
                <w:bCs/>
                <w:kern w:val="0"/>
                <w:sz w:val="20"/>
                <w14:ligatures w14:val="none"/>
              </w:rPr>
            </w:pPr>
            <w:r w:rsidRPr="001E34EA">
              <w:rPr>
                <w:rFonts w:ascii="Arial" w:hAnsi="Arial" w:cs="Arial"/>
                <w:bCs/>
                <w:sz w:val="20"/>
              </w:rPr>
              <w:t>Dr. NJ MALANGE</w:t>
            </w:r>
          </w:p>
        </w:tc>
        <w:tc>
          <w:tcPr>
            <w:tcW w:w="1560" w:type="dxa"/>
            <w:tcBorders>
              <w:top w:val="single" w:sz="4" w:space="0" w:color="auto"/>
              <w:left w:val="single" w:sz="4" w:space="0" w:color="auto"/>
              <w:bottom w:val="single" w:sz="4" w:space="0" w:color="auto"/>
              <w:right w:val="single" w:sz="4" w:space="0" w:color="auto"/>
            </w:tcBorders>
          </w:tcPr>
          <w:p w14:paraId="77C420F4" w14:textId="77777777" w:rsidR="00DD6A00" w:rsidRPr="00DC0717" w:rsidRDefault="00DD6A00" w:rsidP="00FF6D0E">
            <w:pPr>
              <w:spacing w:after="0" w:line="360" w:lineRule="auto"/>
              <w:jc w:val="both"/>
              <w:rPr>
                <w:rFonts w:ascii="Arial" w:hAnsi="Arial" w:cs="Arial"/>
                <w:b/>
                <w:bCs/>
                <w:kern w:val="0"/>
                <w:sz w:val="20"/>
                <w14:ligatures w14:val="none"/>
              </w:rPr>
            </w:pPr>
          </w:p>
        </w:tc>
        <w:tc>
          <w:tcPr>
            <w:tcW w:w="1904" w:type="dxa"/>
            <w:tcBorders>
              <w:top w:val="single" w:sz="4" w:space="0" w:color="auto"/>
              <w:left w:val="single" w:sz="4" w:space="0" w:color="auto"/>
              <w:bottom w:val="single" w:sz="4" w:space="0" w:color="auto"/>
              <w:right w:val="single" w:sz="4" w:space="0" w:color="auto"/>
            </w:tcBorders>
          </w:tcPr>
          <w:p w14:paraId="3A3139E9" w14:textId="77777777" w:rsidR="00DD6A00" w:rsidRPr="00DC0717" w:rsidRDefault="00DD6A00" w:rsidP="00FF6D0E">
            <w:pPr>
              <w:spacing w:after="0" w:line="360" w:lineRule="auto"/>
              <w:jc w:val="both"/>
              <w:rPr>
                <w:rFonts w:ascii="Arial" w:hAnsi="Arial" w:cs="Arial"/>
                <w:bCs/>
                <w:kern w:val="0"/>
                <w:sz w:val="20"/>
                <w14:ligatures w14:val="none"/>
              </w:rPr>
            </w:pPr>
          </w:p>
        </w:tc>
      </w:tr>
    </w:tbl>
    <w:p w14:paraId="1FF36B3D" w14:textId="77777777" w:rsidR="00DD6A00" w:rsidRPr="00DC0717" w:rsidRDefault="00DD6A00" w:rsidP="00DD6A00">
      <w:pPr>
        <w:spacing w:line="360" w:lineRule="auto"/>
        <w:jc w:val="both"/>
        <w:rPr>
          <w:rFonts w:ascii="Arial" w:hAnsi="Arial" w:cs="Arial"/>
          <w:b/>
          <w:kern w:val="0"/>
          <w:sz w:val="20"/>
          <w:szCs w:val="20"/>
          <w14:ligatures w14:val="none"/>
        </w:rPr>
      </w:pPr>
    </w:p>
    <w:p w14:paraId="5865D85A" w14:textId="77777777" w:rsidR="00DD6A00" w:rsidRPr="00E1450D" w:rsidRDefault="00DD6A00" w:rsidP="00E1450D">
      <w:pPr>
        <w:spacing w:after="0" w:line="360" w:lineRule="auto"/>
        <w:jc w:val="both"/>
        <w:rPr>
          <w:rFonts w:ascii="Arial" w:hAnsi="Arial" w:cs="Arial"/>
          <w:b/>
          <w:kern w:val="0"/>
          <w:sz w:val="20"/>
          <w:szCs w:val="20"/>
          <w:u w:val="single"/>
          <w14:ligatures w14:val="none"/>
        </w:rPr>
      </w:pPr>
      <w:r w:rsidRPr="00E1450D">
        <w:rPr>
          <w:rFonts w:ascii="Arial" w:hAnsi="Arial" w:cs="Arial"/>
          <w:b/>
          <w:kern w:val="0"/>
          <w:sz w:val="20"/>
          <w:szCs w:val="20"/>
          <w:u w:val="single"/>
          <w14:ligatures w14:val="none"/>
        </w:rPr>
        <w:t>INSTRUCTIONS:</w:t>
      </w:r>
    </w:p>
    <w:p w14:paraId="5629E2B0" w14:textId="77777777" w:rsidR="00DD6A00" w:rsidRPr="00E1450D" w:rsidRDefault="00DD6A00" w:rsidP="00E1450D">
      <w:pPr>
        <w:spacing w:after="0" w:line="360" w:lineRule="auto"/>
        <w:jc w:val="both"/>
        <w:rPr>
          <w:rFonts w:ascii="Arial" w:hAnsi="Arial" w:cs="Arial"/>
          <w:kern w:val="0"/>
          <w:sz w:val="20"/>
          <w:szCs w:val="20"/>
          <w14:ligatures w14:val="none"/>
        </w:rPr>
      </w:pPr>
    </w:p>
    <w:p w14:paraId="1FEA6CA8" w14:textId="77777777" w:rsidR="00DD6A00" w:rsidRPr="00E1450D" w:rsidRDefault="00DD6A00" w:rsidP="00E1450D">
      <w:pPr>
        <w:numPr>
          <w:ilvl w:val="0"/>
          <w:numId w:val="1"/>
        </w:numPr>
        <w:spacing w:after="0" w:line="360" w:lineRule="auto"/>
        <w:contextualSpacing/>
        <w:jc w:val="both"/>
        <w:rPr>
          <w:rFonts w:ascii="Arial" w:hAnsi="Arial" w:cs="Arial"/>
          <w:kern w:val="0"/>
          <w:sz w:val="20"/>
          <w:szCs w:val="20"/>
          <w14:ligatures w14:val="none"/>
        </w:rPr>
      </w:pPr>
      <w:r w:rsidRPr="00E1450D">
        <w:rPr>
          <w:rFonts w:ascii="Arial" w:hAnsi="Arial" w:cs="Arial"/>
          <w:kern w:val="0"/>
          <w:sz w:val="20"/>
          <w:szCs w:val="20"/>
          <w14:ligatures w14:val="none"/>
        </w:rPr>
        <w:t xml:space="preserve">Answer all questions. </w:t>
      </w:r>
    </w:p>
    <w:p w14:paraId="7F572006" w14:textId="77777777" w:rsidR="00DD6A00" w:rsidRPr="00E1450D" w:rsidRDefault="00DD6A00" w:rsidP="00E1450D">
      <w:pPr>
        <w:numPr>
          <w:ilvl w:val="0"/>
          <w:numId w:val="1"/>
        </w:numPr>
        <w:spacing w:after="0" w:line="360" w:lineRule="auto"/>
        <w:contextualSpacing/>
        <w:jc w:val="both"/>
        <w:rPr>
          <w:rFonts w:ascii="Arial" w:hAnsi="Arial" w:cs="Arial"/>
          <w:kern w:val="0"/>
          <w:sz w:val="20"/>
          <w:szCs w:val="20"/>
          <w14:ligatures w14:val="none"/>
        </w:rPr>
      </w:pPr>
      <w:r w:rsidRPr="00E1450D">
        <w:rPr>
          <w:rFonts w:ascii="Arial" w:hAnsi="Arial" w:cs="Arial"/>
          <w:kern w:val="0"/>
          <w:sz w:val="20"/>
          <w:szCs w:val="20"/>
          <w14:ligatures w14:val="none"/>
        </w:rPr>
        <w:t xml:space="preserve">Hand in both your own answer script.  </w:t>
      </w:r>
    </w:p>
    <w:p w14:paraId="4C7492D2" w14:textId="77777777" w:rsidR="00DD6A00" w:rsidRPr="00E1450D" w:rsidRDefault="00DD6A00" w:rsidP="00E1450D">
      <w:pPr>
        <w:spacing w:after="0" w:line="360" w:lineRule="auto"/>
        <w:ind w:left="360"/>
        <w:contextualSpacing/>
        <w:jc w:val="both"/>
        <w:rPr>
          <w:rFonts w:ascii="Arial" w:hAnsi="Arial" w:cs="Arial"/>
          <w:kern w:val="0"/>
          <w:sz w:val="20"/>
          <w:szCs w:val="20"/>
          <w14:ligatures w14:val="none"/>
        </w:rPr>
      </w:pPr>
    </w:p>
    <w:p w14:paraId="2F3159E2" w14:textId="77777777" w:rsidR="00DD6A00" w:rsidRPr="00E1450D" w:rsidRDefault="00DD6A00" w:rsidP="00E1450D">
      <w:pPr>
        <w:jc w:val="both"/>
        <w:rPr>
          <w:rFonts w:ascii="Arial" w:hAnsi="Arial" w:cs="Arial"/>
          <w:kern w:val="0"/>
          <w:sz w:val="20"/>
          <w:szCs w:val="20"/>
          <w14:ligatures w14:val="none"/>
        </w:rPr>
      </w:pPr>
    </w:p>
    <w:p w14:paraId="5D6AA8DB" w14:textId="77777777" w:rsidR="00DD6A00" w:rsidRPr="00E1450D" w:rsidRDefault="00DD6A00" w:rsidP="00E1450D">
      <w:pPr>
        <w:jc w:val="both"/>
        <w:rPr>
          <w:rFonts w:ascii="Arial" w:hAnsi="Arial" w:cs="Arial"/>
          <w:kern w:val="0"/>
          <w:sz w:val="20"/>
          <w:szCs w:val="20"/>
          <w14:ligatures w14:val="none"/>
        </w:rPr>
      </w:pPr>
    </w:p>
    <w:p w14:paraId="1351F38B" w14:textId="028953A7" w:rsidR="00DD6A00" w:rsidRPr="00E1450D" w:rsidRDefault="00DD6A00" w:rsidP="00E1450D">
      <w:pPr>
        <w:spacing w:after="0" w:line="240" w:lineRule="auto"/>
        <w:jc w:val="center"/>
        <w:rPr>
          <w:rFonts w:ascii="Arial" w:hAnsi="Arial" w:cs="Arial"/>
          <w:b/>
          <w:kern w:val="0"/>
          <w:sz w:val="20"/>
          <w:szCs w:val="20"/>
          <w:u w:val="single"/>
          <w14:ligatures w14:val="none"/>
        </w:rPr>
      </w:pPr>
      <w:bookmarkStart w:id="12" w:name="_Hlk166317928"/>
      <w:bookmarkStart w:id="13" w:name="_Hlk166320622"/>
      <w:bookmarkEnd w:id="0"/>
      <w:r w:rsidRPr="00E1450D">
        <w:rPr>
          <w:rFonts w:ascii="Arial" w:hAnsi="Arial" w:cs="Arial"/>
          <w:b/>
          <w:kern w:val="0"/>
          <w:sz w:val="20"/>
          <w:szCs w:val="20"/>
          <w:u w:val="single"/>
          <w14:ligatures w14:val="none"/>
        </w:rPr>
        <w:lastRenderedPageBreak/>
        <w:t>QUESTION 1 (</w:t>
      </w:r>
      <w:r w:rsidR="00B81B32" w:rsidRPr="00E1450D">
        <w:rPr>
          <w:rFonts w:ascii="Arial" w:hAnsi="Arial" w:cs="Arial"/>
          <w:b/>
          <w:kern w:val="0"/>
          <w:sz w:val="20"/>
          <w:szCs w:val="20"/>
          <w:u w:val="single"/>
          <w14:ligatures w14:val="none"/>
        </w:rPr>
        <w:t>18</w:t>
      </w:r>
      <w:r w:rsidRPr="00E1450D">
        <w:rPr>
          <w:rFonts w:ascii="Arial" w:hAnsi="Arial" w:cs="Arial"/>
          <w:b/>
          <w:kern w:val="0"/>
          <w:sz w:val="20"/>
          <w:szCs w:val="20"/>
          <w:u w:val="single"/>
          <w14:ligatures w14:val="none"/>
        </w:rPr>
        <w:t xml:space="preserve"> marks)</w:t>
      </w:r>
    </w:p>
    <w:p w14:paraId="094AA096" w14:textId="77777777" w:rsidR="00B81B32" w:rsidRPr="00E1450D" w:rsidRDefault="00B81B32" w:rsidP="00E1450D">
      <w:pPr>
        <w:pStyle w:val="Default"/>
        <w:spacing w:line="360" w:lineRule="auto"/>
        <w:jc w:val="both"/>
        <w:rPr>
          <w:color w:val="auto"/>
          <w:sz w:val="20"/>
          <w:szCs w:val="20"/>
        </w:rPr>
      </w:pPr>
    </w:p>
    <w:p w14:paraId="4E1ECDCB" w14:textId="128EBF39" w:rsidR="00B81B32" w:rsidRPr="00E1450D" w:rsidRDefault="00B81B32" w:rsidP="00E1450D">
      <w:pPr>
        <w:pStyle w:val="Default"/>
        <w:spacing w:line="360" w:lineRule="auto"/>
        <w:jc w:val="both"/>
        <w:rPr>
          <w:color w:val="auto"/>
          <w:sz w:val="20"/>
          <w:szCs w:val="20"/>
        </w:rPr>
      </w:pPr>
      <w:r w:rsidRPr="00E1450D">
        <w:rPr>
          <w:color w:val="auto"/>
          <w:sz w:val="20"/>
          <w:szCs w:val="20"/>
        </w:rPr>
        <w:t xml:space="preserve">Describe what a dispute of interest is with reference to authority (case law). </w:t>
      </w:r>
    </w:p>
    <w:p w14:paraId="73EB679F" w14:textId="77777777" w:rsidR="00DD6A00" w:rsidRPr="00E1450D" w:rsidRDefault="00DD6A00" w:rsidP="00E1450D">
      <w:pPr>
        <w:spacing w:after="0" w:line="240" w:lineRule="auto"/>
        <w:jc w:val="both"/>
        <w:rPr>
          <w:rFonts w:ascii="Arial" w:hAnsi="Arial" w:cs="Arial"/>
          <w:b/>
          <w:kern w:val="0"/>
          <w:sz w:val="20"/>
          <w:szCs w:val="20"/>
          <w:u w:val="single"/>
          <w14:ligatures w14:val="none"/>
        </w:rPr>
      </w:pPr>
    </w:p>
    <w:bookmarkEnd w:id="12"/>
    <w:p w14:paraId="44C66CFA" w14:textId="77777777" w:rsidR="00B81B32" w:rsidRPr="00E1450D" w:rsidRDefault="00B81B32" w:rsidP="00E1450D">
      <w:pPr>
        <w:pStyle w:val="Default"/>
        <w:spacing w:line="360" w:lineRule="auto"/>
        <w:jc w:val="both"/>
        <w:rPr>
          <w:b/>
          <w:color w:val="auto"/>
          <w:sz w:val="20"/>
          <w:szCs w:val="20"/>
        </w:rPr>
      </w:pPr>
      <w:r w:rsidRPr="00E1450D">
        <w:rPr>
          <w:b/>
          <w:color w:val="auto"/>
          <w:sz w:val="20"/>
          <w:szCs w:val="20"/>
        </w:rPr>
        <w:t xml:space="preserve">Answer: </w:t>
      </w:r>
    </w:p>
    <w:p w14:paraId="0B4F9C2C" w14:textId="77777777" w:rsidR="00B81B32" w:rsidRPr="00E1450D" w:rsidRDefault="00B81B32" w:rsidP="00E1450D">
      <w:pPr>
        <w:pStyle w:val="Default"/>
        <w:spacing w:line="360" w:lineRule="auto"/>
        <w:jc w:val="both"/>
        <w:rPr>
          <w:color w:val="auto"/>
          <w:sz w:val="20"/>
          <w:szCs w:val="20"/>
        </w:rPr>
      </w:pPr>
    </w:p>
    <w:p w14:paraId="0827064D" w14:textId="77777777" w:rsidR="00B81B32" w:rsidRPr="00E1450D" w:rsidRDefault="00B81B32" w:rsidP="00E1450D">
      <w:pPr>
        <w:pStyle w:val="Default"/>
        <w:spacing w:line="360" w:lineRule="auto"/>
        <w:jc w:val="both"/>
        <w:rPr>
          <w:color w:val="auto"/>
          <w:sz w:val="20"/>
          <w:szCs w:val="20"/>
        </w:rPr>
      </w:pPr>
      <w:r w:rsidRPr="00E1450D">
        <w:rPr>
          <w:color w:val="auto"/>
          <w:sz w:val="20"/>
          <w:szCs w:val="20"/>
        </w:rPr>
        <w:t xml:space="preserve">A dispute of interest is with reference to authority (case law). </w:t>
      </w:r>
    </w:p>
    <w:p w14:paraId="5C2961EE" w14:textId="77777777" w:rsidR="00B81B32" w:rsidRPr="00E1450D" w:rsidRDefault="00B81B32" w:rsidP="00E1450D">
      <w:pPr>
        <w:pStyle w:val="Default"/>
        <w:spacing w:line="360" w:lineRule="auto"/>
        <w:jc w:val="both"/>
        <w:rPr>
          <w:color w:val="auto"/>
          <w:sz w:val="20"/>
          <w:szCs w:val="20"/>
        </w:rPr>
      </w:pPr>
    </w:p>
    <w:p w14:paraId="3A9EDCE0" w14:textId="77777777" w:rsidR="00B81B32" w:rsidRPr="00E1450D" w:rsidRDefault="00B81B32" w:rsidP="00E1450D">
      <w:pPr>
        <w:pStyle w:val="Default"/>
        <w:spacing w:line="360" w:lineRule="auto"/>
        <w:jc w:val="both"/>
        <w:rPr>
          <w:color w:val="auto"/>
          <w:sz w:val="20"/>
          <w:szCs w:val="20"/>
        </w:rPr>
      </w:pPr>
      <w:r w:rsidRPr="00E1450D">
        <w:rPr>
          <w:color w:val="auto"/>
          <w:sz w:val="20"/>
          <w:szCs w:val="20"/>
        </w:rPr>
        <w:t xml:space="preserve">Disputes of interest are not the subject of any existing agreement, law or an established custom. There are, in fact, no treaties, laws or agreements regulating the matter in dispute; the parties have to create a new solution for themselves, which may well itself become the subject of a contract or an agreement. This issue was high- lighted in the case of Polokwane Local Municipality vs SALGB &amp; others (2008) 8 BLLR 783 (LC); [2008] JOL 21772 (LC). In that case, a woman in the employ of the Polokwane Local Municipality as a Chief Clerk since 1992 applied to have her post upgraded in 1999 owing to the fact that over the years additional responsibilities had devolved to her. </w:t>
      </w:r>
    </w:p>
    <w:p w14:paraId="7B8C490D" w14:textId="77777777" w:rsidR="00B81B32" w:rsidRPr="00E1450D" w:rsidRDefault="00B81B32" w:rsidP="00E1450D">
      <w:pPr>
        <w:pStyle w:val="Default"/>
        <w:spacing w:line="360" w:lineRule="auto"/>
        <w:jc w:val="both"/>
        <w:rPr>
          <w:color w:val="auto"/>
          <w:sz w:val="20"/>
          <w:szCs w:val="20"/>
        </w:rPr>
      </w:pPr>
    </w:p>
    <w:p w14:paraId="4FDB6318" w14:textId="128AE88C" w:rsidR="00B81B32" w:rsidRPr="00E1450D" w:rsidRDefault="00B81B32" w:rsidP="00E1450D">
      <w:pPr>
        <w:pStyle w:val="Default"/>
        <w:spacing w:line="360" w:lineRule="auto"/>
        <w:jc w:val="both"/>
        <w:rPr>
          <w:color w:val="auto"/>
          <w:sz w:val="20"/>
          <w:szCs w:val="20"/>
        </w:rPr>
      </w:pPr>
      <w:r w:rsidRPr="00E1450D">
        <w:rPr>
          <w:color w:val="auto"/>
          <w:sz w:val="20"/>
          <w:szCs w:val="20"/>
        </w:rPr>
        <w:t xml:space="preserve">As a result of her application, a more senior position had been created, for which one of the requirements was a Bachelor of Commerce degree, a qualification that the employee did not have. Although she was shortlisted for the position, it was awarded to someone else. The employee then objected that the employer had failed both to /upgrade her position and to pay her allowance commensurate with her new duties. </w:t>
      </w:r>
    </w:p>
    <w:p w14:paraId="2E7574CC" w14:textId="77777777" w:rsidR="00B81B32" w:rsidRPr="00E1450D" w:rsidRDefault="00B81B32" w:rsidP="00E1450D">
      <w:pPr>
        <w:pStyle w:val="Default"/>
        <w:spacing w:line="360" w:lineRule="auto"/>
        <w:jc w:val="both"/>
        <w:rPr>
          <w:color w:val="auto"/>
          <w:sz w:val="20"/>
          <w:szCs w:val="20"/>
        </w:rPr>
      </w:pPr>
    </w:p>
    <w:p w14:paraId="6B0E9138" w14:textId="2C3A4636" w:rsidR="00B81B32" w:rsidRPr="00E1450D" w:rsidRDefault="00B81B32" w:rsidP="00E1450D">
      <w:pPr>
        <w:pStyle w:val="Default"/>
        <w:spacing w:line="360" w:lineRule="auto"/>
        <w:jc w:val="both"/>
        <w:rPr>
          <w:color w:val="auto"/>
          <w:sz w:val="20"/>
          <w:szCs w:val="20"/>
        </w:rPr>
      </w:pPr>
      <w:r w:rsidRPr="00E1450D">
        <w:rPr>
          <w:color w:val="auto"/>
          <w:sz w:val="20"/>
          <w:szCs w:val="20"/>
        </w:rPr>
        <w:t xml:space="preserve">The arbitrating commissioner agrees with the employee and held that the employer had committed an unfair labour practice. However, the matter was taken on review to the Labour Court, which set aside the commissioner’s findings, drawing the distinction between a dispute of right (which is concerned with the infringement, an application or an interpretation of an existing right contained in a contract of employment, and is resolved by adjudication) and a dispute of interest (which involves the formulation of new rights, such as higher wages, and is resolved, if necessary, by means of negotiation and industrial action). </w:t>
      </w:r>
    </w:p>
    <w:p w14:paraId="28E60CC1" w14:textId="77777777" w:rsidR="00B81B32" w:rsidRPr="00E1450D" w:rsidRDefault="00B81B32" w:rsidP="00E1450D">
      <w:pPr>
        <w:pStyle w:val="Default"/>
        <w:spacing w:line="360" w:lineRule="auto"/>
        <w:jc w:val="both"/>
        <w:rPr>
          <w:color w:val="auto"/>
          <w:sz w:val="20"/>
          <w:szCs w:val="20"/>
        </w:rPr>
      </w:pPr>
    </w:p>
    <w:p w14:paraId="1C8401E3" w14:textId="77777777" w:rsidR="00B81B32" w:rsidRPr="00E1450D" w:rsidRDefault="00B81B32" w:rsidP="00E1450D">
      <w:pPr>
        <w:pStyle w:val="Default"/>
        <w:spacing w:line="360" w:lineRule="auto"/>
        <w:jc w:val="both"/>
        <w:rPr>
          <w:color w:val="auto"/>
          <w:sz w:val="20"/>
          <w:szCs w:val="20"/>
        </w:rPr>
      </w:pPr>
      <w:r w:rsidRPr="00E1450D">
        <w:rPr>
          <w:color w:val="auto"/>
          <w:sz w:val="20"/>
          <w:szCs w:val="20"/>
        </w:rPr>
        <w:t xml:space="preserve">The court found that, in demanding that her position be upgraded, the employee was seeking to create a new right through adjudication. The commissioner had not, therefore, had the jurisdiction to arbitrate the matter. The classic example of the dispute of the interest is a dispute over a claim by a trade union for a wage increase. </w:t>
      </w:r>
    </w:p>
    <w:p w14:paraId="0F4916AB" w14:textId="77777777" w:rsidR="00B81B32" w:rsidRPr="00E1450D" w:rsidRDefault="00B81B32" w:rsidP="00E1450D">
      <w:pPr>
        <w:pStyle w:val="Default"/>
        <w:spacing w:line="360" w:lineRule="auto"/>
        <w:jc w:val="both"/>
        <w:rPr>
          <w:color w:val="auto"/>
          <w:sz w:val="20"/>
          <w:szCs w:val="20"/>
        </w:rPr>
      </w:pPr>
    </w:p>
    <w:p w14:paraId="01F75041" w14:textId="77777777" w:rsidR="00B81B32" w:rsidRPr="00E1450D" w:rsidRDefault="00B81B32" w:rsidP="00E1450D">
      <w:pPr>
        <w:pStyle w:val="Default"/>
        <w:spacing w:line="360" w:lineRule="auto"/>
        <w:jc w:val="both"/>
        <w:rPr>
          <w:color w:val="auto"/>
          <w:sz w:val="20"/>
          <w:szCs w:val="20"/>
        </w:rPr>
      </w:pPr>
      <w:r w:rsidRPr="00E1450D">
        <w:rPr>
          <w:color w:val="auto"/>
          <w:sz w:val="20"/>
          <w:szCs w:val="20"/>
        </w:rPr>
        <w:t xml:space="preserve">Employees do not have a pre-existing right to a wage increase, but may simply wish to obtain one, as a general rule through their representative trade union. Equally, the employer does not have a pre-existing right to refuse to grant an increase at all. The outcome needs to be determined by the parties themselves, and may well, in due course, become the subject of a collective agreement. </w:t>
      </w:r>
    </w:p>
    <w:p w14:paraId="07CE6E96" w14:textId="77777777" w:rsidR="00B81B32" w:rsidRPr="00E1450D" w:rsidRDefault="00B81B32" w:rsidP="00E1450D">
      <w:pPr>
        <w:pStyle w:val="Default"/>
        <w:spacing w:line="360" w:lineRule="auto"/>
        <w:jc w:val="both"/>
        <w:rPr>
          <w:color w:val="auto"/>
          <w:sz w:val="20"/>
          <w:szCs w:val="20"/>
        </w:rPr>
      </w:pPr>
    </w:p>
    <w:p w14:paraId="5F3D7597" w14:textId="67936054" w:rsidR="00B81B32" w:rsidRPr="00E1450D" w:rsidRDefault="00B81B32" w:rsidP="00E1450D">
      <w:pPr>
        <w:pStyle w:val="Default"/>
        <w:spacing w:line="360" w:lineRule="auto"/>
        <w:jc w:val="both"/>
        <w:rPr>
          <w:color w:val="auto"/>
          <w:sz w:val="20"/>
          <w:szCs w:val="20"/>
        </w:rPr>
      </w:pPr>
      <w:r w:rsidRPr="00E1450D">
        <w:rPr>
          <w:color w:val="auto"/>
          <w:sz w:val="20"/>
          <w:szCs w:val="20"/>
        </w:rPr>
        <w:lastRenderedPageBreak/>
        <w:t>It is in respect of the dispute of interest that the LRA allows the exercise of the power-play in the form of strike action or a lockout. The logic behind the LRA’s approach is easily understood, even if the distinction between a dispute of right and a dispute of interest is not always that clear.</w:t>
      </w:r>
      <w:bookmarkEnd w:id="13"/>
    </w:p>
    <w:p w14:paraId="53D5018A" w14:textId="77777777" w:rsidR="00B81B32" w:rsidRDefault="00B81B32" w:rsidP="00E1450D">
      <w:pPr>
        <w:spacing w:after="0" w:line="360" w:lineRule="auto"/>
        <w:jc w:val="both"/>
        <w:rPr>
          <w:rFonts w:ascii="Arial" w:hAnsi="Arial" w:cs="Arial"/>
          <w:sz w:val="20"/>
          <w:szCs w:val="20"/>
        </w:rPr>
      </w:pPr>
    </w:p>
    <w:p w14:paraId="30A56457" w14:textId="77777777" w:rsidR="00E1450D" w:rsidRPr="00E1450D" w:rsidRDefault="00E1450D" w:rsidP="00E1450D">
      <w:pPr>
        <w:spacing w:after="0" w:line="360" w:lineRule="auto"/>
        <w:jc w:val="both"/>
        <w:rPr>
          <w:rFonts w:ascii="Arial" w:hAnsi="Arial" w:cs="Arial"/>
          <w:sz w:val="20"/>
          <w:szCs w:val="20"/>
        </w:rPr>
      </w:pPr>
    </w:p>
    <w:p w14:paraId="4322D91A" w14:textId="72F9948D" w:rsidR="00B81B32" w:rsidRPr="00E1450D" w:rsidRDefault="00B81B32" w:rsidP="00E1450D">
      <w:pPr>
        <w:spacing w:after="0"/>
        <w:jc w:val="center"/>
        <w:rPr>
          <w:rFonts w:ascii="Arial" w:hAnsi="Arial" w:cs="Arial"/>
          <w:b/>
          <w:sz w:val="20"/>
          <w:szCs w:val="20"/>
          <w:u w:val="single"/>
        </w:rPr>
      </w:pPr>
      <w:r w:rsidRPr="00E1450D">
        <w:rPr>
          <w:rFonts w:ascii="Arial" w:hAnsi="Arial" w:cs="Arial"/>
          <w:b/>
          <w:sz w:val="20"/>
          <w:szCs w:val="20"/>
          <w:u w:val="single"/>
        </w:rPr>
        <w:t xml:space="preserve">QUESTION </w:t>
      </w:r>
      <w:r w:rsidR="00E1450D" w:rsidRPr="00E1450D">
        <w:rPr>
          <w:rFonts w:ascii="Arial" w:hAnsi="Arial" w:cs="Arial"/>
          <w:b/>
          <w:sz w:val="20"/>
          <w:szCs w:val="20"/>
          <w:u w:val="single"/>
        </w:rPr>
        <w:t>2</w:t>
      </w:r>
      <w:r w:rsidRPr="00E1450D">
        <w:rPr>
          <w:rFonts w:ascii="Arial" w:hAnsi="Arial" w:cs="Arial"/>
          <w:b/>
          <w:sz w:val="20"/>
          <w:szCs w:val="20"/>
          <w:u w:val="single"/>
        </w:rPr>
        <w:t xml:space="preserve"> (8 marks)</w:t>
      </w:r>
    </w:p>
    <w:p w14:paraId="2AEFA5E5" w14:textId="77777777" w:rsidR="00B81B32" w:rsidRPr="00E1450D" w:rsidRDefault="00B81B32" w:rsidP="00E1450D">
      <w:pPr>
        <w:spacing w:after="0" w:line="360" w:lineRule="auto"/>
        <w:jc w:val="both"/>
        <w:rPr>
          <w:rFonts w:ascii="Arial" w:hAnsi="Arial" w:cs="Arial"/>
          <w:sz w:val="20"/>
          <w:szCs w:val="20"/>
        </w:rPr>
      </w:pPr>
    </w:p>
    <w:p w14:paraId="05B4140C" w14:textId="77777777" w:rsidR="00E1450D" w:rsidRPr="00E1450D" w:rsidRDefault="00E1450D" w:rsidP="00E1450D">
      <w:pPr>
        <w:spacing w:after="0" w:line="360" w:lineRule="auto"/>
        <w:jc w:val="both"/>
        <w:rPr>
          <w:rFonts w:ascii="Arial" w:hAnsi="Arial" w:cs="Arial"/>
          <w:sz w:val="20"/>
          <w:szCs w:val="20"/>
        </w:rPr>
      </w:pPr>
      <w:r w:rsidRPr="00E1450D">
        <w:rPr>
          <w:rFonts w:ascii="Arial" w:hAnsi="Arial" w:cs="Arial"/>
          <w:sz w:val="20"/>
          <w:szCs w:val="20"/>
        </w:rPr>
        <w:t>Explain circumstances that are justifiable for an employer to do HIV testing for employees, (refer to case law).</w:t>
      </w:r>
    </w:p>
    <w:p w14:paraId="4EABDD3F" w14:textId="77777777" w:rsidR="00E1450D" w:rsidRPr="00E1450D" w:rsidRDefault="00E1450D" w:rsidP="00E1450D">
      <w:pPr>
        <w:spacing w:after="0" w:line="360" w:lineRule="auto"/>
        <w:jc w:val="both"/>
        <w:rPr>
          <w:rFonts w:ascii="Arial" w:hAnsi="Arial" w:cs="Arial"/>
          <w:sz w:val="20"/>
          <w:szCs w:val="20"/>
        </w:rPr>
      </w:pPr>
    </w:p>
    <w:p w14:paraId="38BFA747" w14:textId="46D4E262" w:rsidR="00E1450D" w:rsidRPr="00E1450D" w:rsidRDefault="00E1450D" w:rsidP="00E1450D">
      <w:pPr>
        <w:spacing w:after="0" w:line="360" w:lineRule="auto"/>
        <w:jc w:val="both"/>
        <w:rPr>
          <w:rFonts w:ascii="Arial" w:hAnsi="Arial" w:cs="Arial"/>
          <w:b/>
          <w:bCs/>
          <w:sz w:val="20"/>
          <w:szCs w:val="20"/>
        </w:rPr>
      </w:pPr>
      <w:r w:rsidRPr="00E1450D">
        <w:rPr>
          <w:rFonts w:ascii="Arial" w:hAnsi="Arial" w:cs="Arial"/>
          <w:b/>
          <w:bCs/>
          <w:sz w:val="20"/>
          <w:szCs w:val="20"/>
        </w:rPr>
        <w:t>Answer:</w:t>
      </w:r>
    </w:p>
    <w:p w14:paraId="6F085F32" w14:textId="77777777" w:rsidR="00E1450D" w:rsidRPr="00E1450D" w:rsidRDefault="00E1450D" w:rsidP="00E1450D">
      <w:pPr>
        <w:spacing w:after="0" w:line="360" w:lineRule="auto"/>
        <w:jc w:val="both"/>
        <w:rPr>
          <w:rFonts w:ascii="Arial" w:hAnsi="Arial" w:cs="Arial"/>
          <w:sz w:val="20"/>
          <w:szCs w:val="20"/>
        </w:rPr>
      </w:pPr>
    </w:p>
    <w:p w14:paraId="46BC07CD" w14:textId="0AD95559" w:rsidR="00B81B32" w:rsidRPr="00E1450D" w:rsidRDefault="00B81B32" w:rsidP="00E1450D">
      <w:pPr>
        <w:spacing w:after="0" w:line="360" w:lineRule="auto"/>
        <w:jc w:val="both"/>
        <w:rPr>
          <w:rFonts w:ascii="Arial" w:hAnsi="Arial" w:cs="Arial"/>
          <w:sz w:val="20"/>
          <w:szCs w:val="20"/>
        </w:rPr>
      </w:pPr>
      <w:r w:rsidRPr="00E1450D">
        <w:rPr>
          <w:rFonts w:ascii="Arial" w:hAnsi="Arial" w:cs="Arial"/>
          <w:sz w:val="20"/>
          <w:szCs w:val="20"/>
        </w:rPr>
        <w:t>Testing of the employees is justified under some circumstances. In Joy Mining Machinery the court held that circumstances under which HIV testing would be allowed are:</w:t>
      </w:r>
    </w:p>
    <w:p w14:paraId="3684137F" w14:textId="77777777" w:rsidR="00B81B32" w:rsidRPr="00E1450D" w:rsidRDefault="00B81B32" w:rsidP="00E1450D">
      <w:pPr>
        <w:pStyle w:val="ListParagraph"/>
        <w:numPr>
          <w:ilvl w:val="0"/>
          <w:numId w:val="2"/>
        </w:numPr>
        <w:spacing w:after="0" w:line="360" w:lineRule="auto"/>
        <w:jc w:val="both"/>
        <w:rPr>
          <w:rFonts w:ascii="Arial" w:hAnsi="Arial" w:cs="Arial"/>
          <w:sz w:val="20"/>
          <w:szCs w:val="20"/>
        </w:rPr>
      </w:pPr>
      <w:r w:rsidRPr="00E1450D">
        <w:rPr>
          <w:rFonts w:ascii="Arial" w:hAnsi="Arial" w:cs="Arial"/>
          <w:sz w:val="20"/>
          <w:szCs w:val="20"/>
        </w:rPr>
        <w:t>Prevention of unfair discrimination;</w:t>
      </w:r>
    </w:p>
    <w:p w14:paraId="03ECC8AE" w14:textId="77777777" w:rsidR="00B81B32" w:rsidRPr="00E1450D" w:rsidRDefault="00B81B32" w:rsidP="00E1450D">
      <w:pPr>
        <w:pStyle w:val="ListParagraph"/>
        <w:numPr>
          <w:ilvl w:val="0"/>
          <w:numId w:val="2"/>
        </w:numPr>
        <w:spacing w:after="0" w:line="360" w:lineRule="auto"/>
        <w:jc w:val="both"/>
        <w:rPr>
          <w:rFonts w:ascii="Arial" w:hAnsi="Arial" w:cs="Arial"/>
          <w:sz w:val="20"/>
          <w:szCs w:val="20"/>
        </w:rPr>
      </w:pPr>
      <w:r w:rsidRPr="00E1450D">
        <w:rPr>
          <w:rFonts w:ascii="Arial" w:hAnsi="Arial" w:cs="Arial"/>
          <w:sz w:val="20"/>
          <w:szCs w:val="20"/>
        </w:rPr>
        <w:t>Where medical facts indicated the need;</w:t>
      </w:r>
    </w:p>
    <w:p w14:paraId="2DDB7103" w14:textId="77777777" w:rsidR="00B81B32" w:rsidRPr="00E1450D" w:rsidRDefault="00B81B32" w:rsidP="00E1450D">
      <w:pPr>
        <w:pStyle w:val="ListParagraph"/>
        <w:numPr>
          <w:ilvl w:val="0"/>
          <w:numId w:val="2"/>
        </w:numPr>
        <w:spacing w:after="0" w:line="360" w:lineRule="auto"/>
        <w:jc w:val="both"/>
        <w:rPr>
          <w:rFonts w:ascii="Arial" w:hAnsi="Arial" w:cs="Arial"/>
          <w:sz w:val="20"/>
          <w:szCs w:val="20"/>
        </w:rPr>
      </w:pPr>
      <w:r w:rsidRPr="00E1450D">
        <w:rPr>
          <w:rFonts w:ascii="Arial" w:hAnsi="Arial" w:cs="Arial"/>
          <w:sz w:val="20"/>
          <w:szCs w:val="20"/>
        </w:rPr>
        <w:t>If employment conditions stipulate that testing be done;</w:t>
      </w:r>
    </w:p>
    <w:p w14:paraId="568B4399" w14:textId="77777777" w:rsidR="00B81B32" w:rsidRPr="00E1450D" w:rsidRDefault="00B81B32" w:rsidP="00E1450D">
      <w:pPr>
        <w:pStyle w:val="ListParagraph"/>
        <w:numPr>
          <w:ilvl w:val="0"/>
          <w:numId w:val="2"/>
        </w:numPr>
        <w:spacing w:after="0" w:line="360" w:lineRule="auto"/>
        <w:jc w:val="both"/>
        <w:rPr>
          <w:rFonts w:ascii="Arial" w:hAnsi="Arial" w:cs="Arial"/>
          <w:sz w:val="20"/>
          <w:szCs w:val="20"/>
        </w:rPr>
      </w:pPr>
      <w:r w:rsidRPr="00E1450D">
        <w:rPr>
          <w:rFonts w:ascii="Arial" w:hAnsi="Arial" w:cs="Arial"/>
          <w:sz w:val="20"/>
          <w:szCs w:val="20"/>
        </w:rPr>
        <w:t>In terms of social policy;</w:t>
      </w:r>
    </w:p>
    <w:p w14:paraId="26CCC80B" w14:textId="442183B4" w:rsidR="00B81B32" w:rsidRPr="00E1450D" w:rsidRDefault="00B81B32" w:rsidP="00E1450D">
      <w:pPr>
        <w:pStyle w:val="ListParagraph"/>
        <w:numPr>
          <w:ilvl w:val="0"/>
          <w:numId w:val="2"/>
        </w:numPr>
        <w:spacing w:after="0" w:line="360" w:lineRule="auto"/>
        <w:jc w:val="both"/>
        <w:rPr>
          <w:rFonts w:ascii="Arial" w:hAnsi="Arial" w:cs="Arial"/>
          <w:sz w:val="20"/>
          <w:szCs w:val="20"/>
        </w:rPr>
      </w:pPr>
      <w:r w:rsidRPr="00E1450D">
        <w:rPr>
          <w:rFonts w:ascii="Arial" w:hAnsi="Arial" w:cs="Arial"/>
          <w:sz w:val="20"/>
          <w:szCs w:val="20"/>
        </w:rPr>
        <w:t>In line with inherent requirements of the job.</w:t>
      </w:r>
    </w:p>
    <w:p w14:paraId="72FE8275" w14:textId="77777777" w:rsidR="00B81B32" w:rsidRDefault="00B81B32" w:rsidP="00E1450D">
      <w:pPr>
        <w:spacing w:after="0"/>
        <w:jc w:val="center"/>
        <w:rPr>
          <w:rFonts w:ascii="Arial" w:hAnsi="Arial" w:cs="Arial"/>
          <w:b/>
          <w:sz w:val="20"/>
          <w:szCs w:val="20"/>
          <w:u w:val="single"/>
        </w:rPr>
      </w:pPr>
    </w:p>
    <w:p w14:paraId="5BA6C270" w14:textId="77777777" w:rsidR="00E1450D" w:rsidRPr="00E1450D" w:rsidRDefault="00E1450D" w:rsidP="00E1450D">
      <w:pPr>
        <w:spacing w:after="0"/>
        <w:jc w:val="center"/>
        <w:rPr>
          <w:rFonts w:ascii="Arial" w:hAnsi="Arial" w:cs="Arial"/>
          <w:b/>
          <w:sz w:val="20"/>
          <w:szCs w:val="20"/>
          <w:u w:val="single"/>
        </w:rPr>
      </w:pPr>
    </w:p>
    <w:p w14:paraId="28DFB4D9" w14:textId="6BC4ED71" w:rsidR="00B81B32" w:rsidRPr="00E1450D" w:rsidRDefault="00B81B32" w:rsidP="00E1450D">
      <w:pPr>
        <w:spacing w:after="0"/>
        <w:jc w:val="center"/>
        <w:rPr>
          <w:rFonts w:ascii="Arial" w:hAnsi="Arial" w:cs="Arial"/>
          <w:b/>
          <w:sz w:val="20"/>
          <w:szCs w:val="20"/>
          <w:u w:val="single"/>
        </w:rPr>
      </w:pPr>
      <w:r w:rsidRPr="00E1450D">
        <w:rPr>
          <w:rFonts w:ascii="Arial" w:hAnsi="Arial" w:cs="Arial"/>
          <w:b/>
          <w:sz w:val="20"/>
          <w:szCs w:val="20"/>
          <w:u w:val="single"/>
        </w:rPr>
        <w:t xml:space="preserve">QUESTION </w:t>
      </w:r>
      <w:r w:rsidR="00E1450D" w:rsidRPr="00E1450D">
        <w:rPr>
          <w:rFonts w:ascii="Arial" w:hAnsi="Arial" w:cs="Arial"/>
          <w:b/>
          <w:sz w:val="20"/>
          <w:szCs w:val="20"/>
          <w:u w:val="single"/>
        </w:rPr>
        <w:t>3</w:t>
      </w:r>
      <w:r w:rsidRPr="00E1450D">
        <w:rPr>
          <w:rFonts w:ascii="Arial" w:hAnsi="Arial" w:cs="Arial"/>
          <w:b/>
          <w:sz w:val="20"/>
          <w:szCs w:val="20"/>
          <w:u w:val="single"/>
        </w:rPr>
        <w:t xml:space="preserve"> (10 marks)</w:t>
      </w:r>
    </w:p>
    <w:p w14:paraId="3D7247F5" w14:textId="77777777" w:rsidR="00B81B32" w:rsidRPr="00E1450D" w:rsidRDefault="00B81B32" w:rsidP="00E1450D">
      <w:pPr>
        <w:spacing w:after="0" w:line="360" w:lineRule="auto"/>
        <w:jc w:val="both"/>
        <w:rPr>
          <w:rFonts w:ascii="Arial" w:hAnsi="Arial" w:cs="Arial"/>
          <w:sz w:val="20"/>
          <w:szCs w:val="20"/>
        </w:rPr>
      </w:pPr>
    </w:p>
    <w:p w14:paraId="0A3EED99" w14:textId="77777777" w:rsidR="00B81B32" w:rsidRPr="00E1450D" w:rsidRDefault="00B81B32" w:rsidP="00E1450D">
      <w:pPr>
        <w:spacing w:after="0" w:line="360" w:lineRule="auto"/>
        <w:jc w:val="both"/>
        <w:rPr>
          <w:rFonts w:ascii="Arial" w:hAnsi="Arial" w:cs="Arial"/>
          <w:sz w:val="20"/>
          <w:szCs w:val="20"/>
        </w:rPr>
      </w:pPr>
      <w:r w:rsidRPr="00E1450D">
        <w:rPr>
          <w:rFonts w:ascii="Arial" w:hAnsi="Arial" w:cs="Arial"/>
          <w:sz w:val="20"/>
          <w:szCs w:val="20"/>
        </w:rPr>
        <w:t xml:space="preserve">Discuss reasons and facts on a precautionary suspension. </w:t>
      </w:r>
    </w:p>
    <w:p w14:paraId="643F4F67" w14:textId="77777777" w:rsidR="00B81B32" w:rsidRPr="00E1450D" w:rsidRDefault="00B81B32" w:rsidP="00E1450D">
      <w:pPr>
        <w:spacing w:after="0" w:line="360" w:lineRule="auto"/>
        <w:jc w:val="both"/>
        <w:rPr>
          <w:rFonts w:ascii="Arial" w:hAnsi="Arial" w:cs="Arial"/>
          <w:sz w:val="20"/>
          <w:szCs w:val="20"/>
        </w:rPr>
      </w:pPr>
    </w:p>
    <w:p w14:paraId="6BD6149B" w14:textId="77777777" w:rsidR="00B81B32" w:rsidRPr="00E1450D" w:rsidRDefault="00B81B32" w:rsidP="00E1450D">
      <w:pPr>
        <w:spacing w:after="0" w:line="360" w:lineRule="auto"/>
        <w:jc w:val="both"/>
        <w:rPr>
          <w:rFonts w:ascii="Arial" w:hAnsi="Arial" w:cs="Arial"/>
          <w:b/>
          <w:sz w:val="20"/>
          <w:szCs w:val="20"/>
        </w:rPr>
      </w:pPr>
      <w:r w:rsidRPr="00E1450D">
        <w:rPr>
          <w:rFonts w:ascii="Arial" w:hAnsi="Arial" w:cs="Arial"/>
          <w:b/>
          <w:sz w:val="20"/>
          <w:szCs w:val="20"/>
        </w:rPr>
        <w:t>Answer:</w:t>
      </w:r>
    </w:p>
    <w:p w14:paraId="0EE1779F" w14:textId="77777777" w:rsidR="00B81B32" w:rsidRPr="00E1450D" w:rsidRDefault="00B81B32" w:rsidP="00E1450D">
      <w:pPr>
        <w:spacing w:after="0" w:line="360" w:lineRule="auto"/>
        <w:jc w:val="both"/>
        <w:rPr>
          <w:rFonts w:ascii="Arial" w:hAnsi="Arial" w:cs="Arial"/>
          <w:sz w:val="20"/>
          <w:szCs w:val="20"/>
        </w:rPr>
      </w:pPr>
    </w:p>
    <w:p w14:paraId="7AB6C53B" w14:textId="77777777" w:rsidR="00B81B32" w:rsidRPr="00E1450D" w:rsidRDefault="00B81B32" w:rsidP="00E1450D">
      <w:pPr>
        <w:spacing w:after="0" w:line="360" w:lineRule="auto"/>
        <w:jc w:val="both"/>
        <w:rPr>
          <w:rFonts w:ascii="Arial" w:hAnsi="Arial" w:cs="Arial"/>
          <w:sz w:val="20"/>
          <w:szCs w:val="20"/>
        </w:rPr>
      </w:pPr>
      <w:r w:rsidRPr="00E1450D">
        <w:rPr>
          <w:rFonts w:ascii="Arial" w:hAnsi="Arial" w:cs="Arial"/>
          <w:sz w:val="20"/>
          <w:szCs w:val="20"/>
        </w:rPr>
        <w:t xml:space="preserve">The employer implements a precautionary suspension against on employee in order that an investigation into the alleged conduct might ensue and a decision be taken whether disciplinary measures should be taken against the employee in question or disciplinary processes be refrained from. While on precautionary suspension the employee usually receives a full salary and benefits unless the employee agrees to suspension without pay, or a law or collective agreement authorises unpaid suspension. </w:t>
      </w:r>
    </w:p>
    <w:p w14:paraId="50B96AA9" w14:textId="77777777" w:rsidR="00B81B32" w:rsidRPr="00E1450D" w:rsidRDefault="00B81B32" w:rsidP="00E1450D">
      <w:pPr>
        <w:spacing w:after="0" w:line="360" w:lineRule="auto"/>
        <w:jc w:val="both"/>
        <w:rPr>
          <w:rFonts w:ascii="Arial" w:hAnsi="Arial" w:cs="Arial"/>
          <w:sz w:val="20"/>
          <w:szCs w:val="20"/>
        </w:rPr>
      </w:pPr>
    </w:p>
    <w:p w14:paraId="743DA38B" w14:textId="77777777" w:rsidR="00B81B32" w:rsidRPr="00E1450D" w:rsidRDefault="00B81B32" w:rsidP="00E1450D">
      <w:pPr>
        <w:spacing w:after="0" w:line="360" w:lineRule="auto"/>
        <w:jc w:val="both"/>
        <w:rPr>
          <w:rFonts w:ascii="Arial" w:hAnsi="Arial" w:cs="Arial"/>
          <w:sz w:val="20"/>
          <w:szCs w:val="20"/>
        </w:rPr>
      </w:pPr>
      <w:r w:rsidRPr="00E1450D">
        <w:rPr>
          <w:rFonts w:ascii="Arial" w:hAnsi="Arial" w:cs="Arial"/>
          <w:sz w:val="20"/>
          <w:szCs w:val="20"/>
        </w:rPr>
        <w:t xml:space="preserve">On the other hand, punitive suspension refers to fair suspension without pay as an alternative to a sanction of dismissal and in a bid to correct the employee’s conduct. Such measures take fall within the progressive disciplinary actions. Employers usually effect suspensions if they have reasonable grounds to believe that the employee may temper with the employer’s potential evidence or influence witnesses. </w:t>
      </w:r>
    </w:p>
    <w:p w14:paraId="5B92B3EE" w14:textId="77777777" w:rsidR="00B81B32" w:rsidRDefault="00B81B32" w:rsidP="00E1450D">
      <w:pPr>
        <w:jc w:val="both"/>
        <w:rPr>
          <w:rFonts w:ascii="Arial" w:hAnsi="Arial" w:cs="Arial"/>
          <w:sz w:val="20"/>
          <w:szCs w:val="20"/>
        </w:rPr>
      </w:pPr>
    </w:p>
    <w:p w14:paraId="30ED245C" w14:textId="77777777" w:rsidR="00E1450D" w:rsidRDefault="00E1450D" w:rsidP="00E1450D">
      <w:pPr>
        <w:jc w:val="both"/>
        <w:rPr>
          <w:rFonts w:ascii="Arial" w:hAnsi="Arial" w:cs="Arial"/>
          <w:sz w:val="20"/>
          <w:szCs w:val="20"/>
        </w:rPr>
      </w:pPr>
    </w:p>
    <w:p w14:paraId="3E995B18" w14:textId="77777777" w:rsidR="00E1450D" w:rsidRPr="00E1450D" w:rsidRDefault="00E1450D" w:rsidP="00E1450D">
      <w:pPr>
        <w:jc w:val="both"/>
        <w:rPr>
          <w:rFonts w:ascii="Arial" w:hAnsi="Arial" w:cs="Arial"/>
          <w:sz w:val="20"/>
          <w:szCs w:val="20"/>
        </w:rPr>
      </w:pPr>
    </w:p>
    <w:p w14:paraId="07B281BB" w14:textId="1C487FFD" w:rsidR="00E04B0B" w:rsidRPr="00E1450D" w:rsidRDefault="00E04B0B" w:rsidP="00E1450D">
      <w:pPr>
        <w:shd w:val="clear" w:color="auto" w:fill="FFFFFF"/>
        <w:spacing w:before="100" w:beforeAutospacing="1" w:after="100" w:afterAutospacing="1" w:line="360" w:lineRule="auto"/>
        <w:jc w:val="center"/>
        <w:outlineLvl w:val="4"/>
        <w:rPr>
          <w:rFonts w:ascii="Arial" w:eastAsia="Times New Roman" w:hAnsi="Arial" w:cs="Arial"/>
          <w:sz w:val="20"/>
          <w:szCs w:val="20"/>
          <w:shd w:val="clear" w:color="auto" w:fill="FFFFFF"/>
          <w:lang w:eastAsia="en-ZA"/>
        </w:rPr>
      </w:pPr>
      <w:r w:rsidRPr="00E1450D">
        <w:rPr>
          <w:rFonts w:ascii="Arial" w:hAnsi="Arial" w:cs="Arial"/>
          <w:b/>
          <w:sz w:val="20"/>
          <w:szCs w:val="20"/>
          <w:u w:val="single"/>
          <w:lang w:eastAsia="en-ZA"/>
        </w:rPr>
        <w:lastRenderedPageBreak/>
        <w:t xml:space="preserve">QUESTION </w:t>
      </w:r>
      <w:r w:rsidR="00E1450D" w:rsidRPr="00E1450D">
        <w:rPr>
          <w:rFonts w:ascii="Arial" w:hAnsi="Arial" w:cs="Arial"/>
          <w:b/>
          <w:sz w:val="20"/>
          <w:szCs w:val="20"/>
          <w:u w:val="single"/>
          <w:lang w:eastAsia="en-ZA"/>
        </w:rPr>
        <w:t>4</w:t>
      </w:r>
      <w:r w:rsidRPr="00E1450D">
        <w:rPr>
          <w:rFonts w:ascii="Arial" w:hAnsi="Arial" w:cs="Arial"/>
          <w:b/>
          <w:sz w:val="20"/>
          <w:szCs w:val="20"/>
          <w:u w:val="single"/>
          <w:lang w:eastAsia="en-ZA"/>
        </w:rPr>
        <w:t xml:space="preserve"> (20 marks)</w:t>
      </w:r>
    </w:p>
    <w:p w14:paraId="66278C84" w14:textId="77777777" w:rsidR="00E04B0B" w:rsidRPr="00E1450D" w:rsidRDefault="00E04B0B" w:rsidP="00E1450D">
      <w:pPr>
        <w:autoSpaceDE w:val="0"/>
        <w:autoSpaceDN w:val="0"/>
        <w:adjustRightInd w:val="0"/>
        <w:spacing w:after="0" w:line="360" w:lineRule="auto"/>
        <w:ind w:left="720" w:hanging="720"/>
        <w:jc w:val="both"/>
        <w:rPr>
          <w:rFonts w:ascii="Arial" w:hAnsi="Arial" w:cs="Arial"/>
          <w:color w:val="000000"/>
          <w:sz w:val="20"/>
          <w:szCs w:val="20"/>
        </w:rPr>
      </w:pPr>
      <w:r w:rsidRPr="00E1450D">
        <w:rPr>
          <w:rFonts w:ascii="Arial" w:hAnsi="Arial" w:cs="Arial"/>
          <w:color w:val="000000"/>
          <w:sz w:val="20"/>
          <w:szCs w:val="20"/>
        </w:rPr>
        <w:t xml:space="preserve">List and discuss all the five (5) organisational rights afforded to representative </w:t>
      </w:r>
    </w:p>
    <w:p w14:paraId="16469CE4" w14:textId="77777777" w:rsidR="00E04B0B" w:rsidRPr="00E1450D" w:rsidRDefault="00E04B0B" w:rsidP="00E1450D">
      <w:pPr>
        <w:autoSpaceDE w:val="0"/>
        <w:autoSpaceDN w:val="0"/>
        <w:adjustRightInd w:val="0"/>
        <w:spacing w:after="0" w:line="360" w:lineRule="auto"/>
        <w:ind w:left="720" w:hanging="720"/>
        <w:jc w:val="both"/>
        <w:rPr>
          <w:rFonts w:ascii="Arial" w:hAnsi="Arial" w:cs="Arial"/>
          <w:color w:val="000000"/>
          <w:sz w:val="20"/>
          <w:szCs w:val="20"/>
        </w:rPr>
      </w:pPr>
      <w:r w:rsidRPr="00E1450D">
        <w:rPr>
          <w:rFonts w:ascii="Arial" w:hAnsi="Arial" w:cs="Arial"/>
          <w:color w:val="000000"/>
          <w:sz w:val="20"/>
          <w:szCs w:val="20"/>
        </w:rPr>
        <w:t xml:space="preserve">trade unions. </w:t>
      </w:r>
    </w:p>
    <w:p w14:paraId="2DFD90C0" w14:textId="77777777" w:rsidR="00E04B0B" w:rsidRPr="00E1450D" w:rsidRDefault="00E04B0B" w:rsidP="00E1450D">
      <w:pPr>
        <w:autoSpaceDE w:val="0"/>
        <w:autoSpaceDN w:val="0"/>
        <w:adjustRightInd w:val="0"/>
        <w:spacing w:after="0" w:line="360" w:lineRule="auto"/>
        <w:jc w:val="both"/>
        <w:rPr>
          <w:rFonts w:ascii="Arial" w:hAnsi="Arial" w:cs="Arial"/>
          <w:b/>
          <w:color w:val="000000"/>
          <w:sz w:val="20"/>
          <w:szCs w:val="20"/>
        </w:rPr>
      </w:pPr>
    </w:p>
    <w:p w14:paraId="73A6D8E2" w14:textId="77777777" w:rsidR="00E04B0B" w:rsidRPr="00E1450D" w:rsidRDefault="00E04B0B" w:rsidP="00E1450D">
      <w:pPr>
        <w:autoSpaceDE w:val="0"/>
        <w:autoSpaceDN w:val="0"/>
        <w:adjustRightInd w:val="0"/>
        <w:spacing w:after="0" w:line="360" w:lineRule="auto"/>
        <w:jc w:val="both"/>
        <w:rPr>
          <w:rFonts w:ascii="Arial" w:hAnsi="Arial" w:cs="Arial"/>
          <w:color w:val="000000"/>
          <w:sz w:val="20"/>
          <w:szCs w:val="20"/>
        </w:rPr>
      </w:pPr>
      <w:r w:rsidRPr="00E1450D">
        <w:rPr>
          <w:rFonts w:ascii="Arial" w:hAnsi="Arial" w:cs="Arial"/>
          <w:b/>
          <w:bCs/>
          <w:color w:val="000000"/>
          <w:sz w:val="20"/>
          <w:szCs w:val="20"/>
        </w:rPr>
        <w:t xml:space="preserve">Answer: </w:t>
      </w:r>
    </w:p>
    <w:p w14:paraId="62DB4CB6" w14:textId="77777777" w:rsidR="00E04B0B" w:rsidRPr="00E1450D" w:rsidRDefault="00E04B0B" w:rsidP="00E1450D">
      <w:pPr>
        <w:autoSpaceDE w:val="0"/>
        <w:autoSpaceDN w:val="0"/>
        <w:adjustRightInd w:val="0"/>
        <w:spacing w:after="0" w:line="360" w:lineRule="auto"/>
        <w:jc w:val="both"/>
        <w:rPr>
          <w:rFonts w:ascii="Arial" w:hAnsi="Arial" w:cs="Arial"/>
          <w:bCs/>
          <w:color w:val="000000"/>
          <w:sz w:val="20"/>
          <w:szCs w:val="20"/>
        </w:rPr>
      </w:pPr>
    </w:p>
    <w:p w14:paraId="121AD0A4" w14:textId="77777777" w:rsidR="00E04B0B" w:rsidRPr="00E1450D" w:rsidRDefault="00E04B0B" w:rsidP="00E1450D">
      <w:pPr>
        <w:autoSpaceDE w:val="0"/>
        <w:autoSpaceDN w:val="0"/>
        <w:adjustRightInd w:val="0"/>
        <w:spacing w:after="0" w:line="360" w:lineRule="auto"/>
        <w:jc w:val="both"/>
        <w:rPr>
          <w:rFonts w:ascii="Arial" w:hAnsi="Arial" w:cs="Arial"/>
          <w:bCs/>
          <w:color w:val="000000"/>
          <w:sz w:val="20"/>
          <w:szCs w:val="20"/>
        </w:rPr>
      </w:pPr>
      <w:r w:rsidRPr="00E1450D">
        <w:rPr>
          <w:rFonts w:ascii="Arial" w:hAnsi="Arial" w:cs="Arial"/>
          <w:bCs/>
          <w:color w:val="000000"/>
          <w:sz w:val="20"/>
          <w:szCs w:val="20"/>
        </w:rPr>
        <w:t xml:space="preserve">Organisational Rights afforded to representative trade unions </w:t>
      </w:r>
    </w:p>
    <w:p w14:paraId="29C2D3FC" w14:textId="77777777" w:rsidR="00E04B0B" w:rsidRPr="00E1450D" w:rsidRDefault="00E04B0B" w:rsidP="00E1450D">
      <w:pPr>
        <w:autoSpaceDE w:val="0"/>
        <w:autoSpaceDN w:val="0"/>
        <w:adjustRightInd w:val="0"/>
        <w:spacing w:after="0" w:line="360" w:lineRule="auto"/>
        <w:jc w:val="both"/>
        <w:rPr>
          <w:rFonts w:ascii="Arial" w:hAnsi="Arial" w:cs="Arial"/>
          <w:b/>
          <w:bCs/>
          <w:color w:val="000000"/>
          <w:sz w:val="20"/>
          <w:szCs w:val="20"/>
        </w:rPr>
      </w:pPr>
    </w:p>
    <w:p w14:paraId="324B2B10" w14:textId="77777777" w:rsidR="00E04B0B" w:rsidRPr="00E1450D" w:rsidRDefault="00E04B0B" w:rsidP="00E1450D">
      <w:pPr>
        <w:autoSpaceDE w:val="0"/>
        <w:autoSpaceDN w:val="0"/>
        <w:adjustRightInd w:val="0"/>
        <w:spacing w:after="0" w:line="360" w:lineRule="auto"/>
        <w:jc w:val="both"/>
        <w:rPr>
          <w:rFonts w:ascii="Arial" w:hAnsi="Arial" w:cs="Arial"/>
          <w:color w:val="000000"/>
          <w:sz w:val="20"/>
          <w:szCs w:val="20"/>
        </w:rPr>
      </w:pPr>
      <w:r w:rsidRPr="00E1450D">
        <w:rPr>
          <w:rFonts w:ascii="Arial" w:hAnsi="Arial" w:cs="Arial"/>
          <w:bCs/>
          <w:color w:val="000000"/>
          <w:sz w:val="20"/>
          <w:szCs w:val="20"/>
        </w:rPr>
        <w:t xml:space="preserve">(a) Access </w:t>
      </w:r>
    </w:p>
    <w:p w14:paraId="08BFC75A" w14:textId="77777777" w:rsidR="00E04B0B" w:rsidRPr="00E1450D" w:rsidRDefault="00E04B0B" w:rsidP="00E1450D">
      <w:pPr>
        <w:autoSpaceDE w:val="0"/>
        <w:autoSpaceDN w:val="0"/>
        <w:adjustRightInd w:val="0"/>
        <w:spacing w:after="0" w:line="360" w:lineRule="auto"/>
        <w:jc w:val="both"/>
        <w:rPr>
          <w:rFonts w:ascii="Arial" w:hAnsi="Arial" w:cs="Arial"/>
          <w:color w:val="000000"/>
          <w:sz w:val="20"/>
          <w:szCs w:val="20"/>
        </w:rPr>
      </w:pPr>
    </w:p>
    <w:p w14:paraId="404F868F" w14:textId="77777777" w:rsidR="00E04B0B" w:rsidRPr="00E1450D" w:rsidRDefault="00E04B0B" w:rsidP="00E1450D">
      <w:pPr>
        <w:autoSpaceDE w:val="0"/>
        <w:autoSpaceDN w:val="0"/>
        <w:adjustRightInd w:val="0"/>
        <w:spacing w:after="0" w:line="360" w:lineRule="auto"/>
        <w:jc w:val="both"/>
        <w:rPr>
          <w:rFonts w:ascii="Arial" w:hAnsi="Arial" w:cs="Arial"/>
          <w:color w:val="000000"/>
          <w:sz w:val="20"/>
          <w:szCs w:val="20"/>
        </w:rPr>
      </w:pPr>
      <w:r w:rsidRPr="00E1450D">
        <w:rPr>
          <w:rFonts w:ascii="Arial" w:hAnsi="Arial" w:cs="Arial"/>
          <w:color w:val="000000"/>
          <w:sz w:val="20"/>
          <w:szCs w:val="20"/>
        </w:rPr>
        <w:t xml:space="preserve">In terms of section 12 of the LRA, trade union officials of a representative trade union are allowed access to an employer’s premises in order to recruit new members, as well as to hold meeting with or generally represent the interests of members. They are also allowed access to an employer’s premises after hours in order to hold meetings. Finally, an employer’s premises can be additionally used for the purposes of holding elections and voting. Naturally, this right is subject to conditions regarding time and place that are considered reasonable and necessary in safeguarding life and property, as well as preventing undue disruption of work. Furthermore, Section 17 stipulates that the right of access does not include the right of access to an employer’s home where the employee represented is a domestic worker. </w:t>
      </w:r>
    </w:p>
    <w:p w14:paraId="45EA0500" w14:textId="77777777" w:rsidR="00E04B0B" w:rsidRPr="00E1450D" w:rsidRDefault="00E04B0B" w:rsidP="00E1450D">
      <w:pPr>
        <w:autoSpaceDE w:val="0"/>
        <w:autoSpaceDN w:val="0"/>
        <w:adjustRightInd w:val="0"/>
        <w:spacing w:after="0" w:line="360" w:lineRule="auto"/>
        <w:jc w:val="both"/>
        <w:rPr>
          <w:rFonts w:ascii="Arial" w:hAnsi="Arial" w:cs="Arial"/>
          <w:b/>
          <w:bCs/>
          <w:color w:val="000000"/>
          <w:sz w:val="20"/>
          <w:szCs w:val="20"/>
        </w:rPr>
      </w:pPr>
    </w:p>
    <w:p w14:paraId="3DCE9DCD" w14:textId="77777777" w:rsidR="00E04B0B" w:rsidRPr="00E1450D" w:rsidRDefault="00E04B0B" w:rsidP="00E1450D">
      <w:pPr>
        <w:autoSpaceDE w:val="0"/>
        <w:autoSpaceDN w:val="0"/>
        <w:adjustRightInd w:val="0"/>
        <w:spacing w:after="0" w:line="360" w:lineRule="auto"/>
        <w:jc w:val="both"/>
        <w:rPr>
          <w:rFonts w:ascii="Arial" w:hAnsi="Arial" w:cs="Arial"/>
          <w:color w:val="000000"/>
          <w:sz w:val="20"/>
          <w:szCs w:val="20"/>
        </w:rPr>
      </w:pPr>
      <w:r w:rsidRPr="00E1450D">
        <w:rPr>
          <w:rFonts w:ascii="Arial" w:hAnsi="Arial" w:cs="Arial"/>
          <w:bCs/>
          <w:color w:val="000000"/>
          <w:sz w:val="20"/>
          <w:szCs w:val="20"/>
        </w:rPr>
        <w:t xml:space="preserve">(b) Deduction of union dues. </w:t>
      </w:r>
    </w:p>
    <w:p w14:paraId="3A88A248" w14:textId="77777777" w:rsidR="00E04B0B" w:rsidRPr="00E1450D" w:rsidRDefault="00E04B0B" w:rsidP="00E1450D">
      <w:pPr>
        <w:autoSpaceDE w:val="0"/>
        <w:autoSpaceDN w:val="0"/>
        <w:adjustRightInd w:val="0"/>
        <w:spacing w:after="0" w:line="360" w:lineRule="auto"/>
        <w:jc w:val="both"/>
        <w:rPr>
          <w:rFonts w:ascii="Arial" w:hAnsi="Arial" w:cs="Arial"/>
          <w:color w:val="000000"/>
          <w:sz w:val="20"/>
          <w:szCs w:val="20"/>
        </w:rPr>
      </w:pPr>
    </w:p>
    <w:p w14:paraId="26C671B5" w14:textId="77777777" w:rsidR="00E04B0B" w:rsidRPr="00E1450D" w:rsidRDefault="00E04B0B" w:rsidP="00E1450D">
      <w:pPr>
        <w:autoSpaceDE w:val="0"/>
        <w:autoSpaceDN w:val="0"/>
        <w:adjustRightInd w:val="0"/>
        <w:spacing w:after="0" w:line="360" w:lineRule="auto"/>
        <w:jc w:val="both"/>
        <w:rPr>
          <w:rFonts w:ascii="Arial" w:hAnsi="Arial" w:cs="Arial"/>
          <w:color w:val="000000"/>
          <w:sz w:val="20"/>
          <w:szCs w:val="20"/>
        </w:rPr>
      </w:pPr>
      <w:r w:rsidRPr="00E1450D">
        <w:rPr>
          <w:rFonts w:ascii="Arial" w:hAnsi="Arial" w:cs="Arial"/>
          <w:color w:val="000000"/>
          <w:sz w:val="20"/>
          <w:szCs w:val="20"/>
        </w:rPr>
        <w:t xml:space="preserve">In terms of section 13, an employer may be authorized in writing to deduct union dues (in the form of levis and subscriptions) from the salary of a member of a representative trade union. Employees wishing to revoke this authorization should furnish the employer with a month’s written notice (three months for employees in the public sector). The remittance of the union dues to the union should occur by the fifteenth day of the month following the deductions. With each remittance, an employer must furnish the union with a breakdown of all the members from whose salaries dues have been deducted, details of the amount deducted, and any revocations of authorization to have dues deducted from a salary. </w:t>
      </w:r>
    </w:p>
    <w:p w14:paraId="26050685" w14:textId="77777777" w:rsidR="00E04B0B" w:rsidRPr="00E1450D" w:rsidRDefault="00E04B0B" w:rsidP="00E1450D">
      <w:pPr>
        <w:autoSpaceDE w:val="0"/>
        <w:autoSpaceDN w:val="0"/>
        <w:adjustRightInd w:val="0"/>
        <w:spacing w:after="0" w:line="360" w:lineRule="auto"/>
        <w:jc w:val="both"/>
        <w:rPr>
          <w:rFonts w:ascii="Arial" w:hAnsi="Arial" w:cs="Arial"/>
          <w:b/>
          <w:bCs/>
          <w:color w:val="000000"/>
          <w:sz w:val="20"/>
          <w:szCs w:val="20"/>
        </w:rPr>
      </w:pPr>
    </w:p>
    <w:p w14:paraId="29D7E706" w14:textId="77777777" w:rsidR="00E04B0B" w:rsidRPr="00E1450D" w:rsidRDefault="00E04B0B" w:rsidP="00E1450D">
      <w:pPr>
        <w:autoSpaceDE w:val="0"/>
        <w:autoSpaceDN w:val="0"/>
        <w:adjustRightInd w:val="0"/>
        <w:spacing w:after="0" w:line="360" w:lineRule="auto"/>
        <w:jc w:val="both"/>
        <w:rPr>
          <w:rFonts w:ascii="Arial" w:hAnsi="Arial" w:cs="Arial"/>
          <w:color w:val="000000"/>
          <w:sz w:val="20"/>
          <w:szCs w:val="20"/>
        </w:rPr>
      </w:pPr>
      <w:r w:rsidRPr="00E1450D">
        <w:rPr>
          <w:rFonts w:ascii="Arial" w:hAnsi="Arial" w:cs="Arial"/>
          <w:bCs/>
          <w:color w:val="000000"/>
          <w:sz w:val="20"/>
          <w:szCs w:val="20"/>
        </w:rPr>
        <w:t xml:space="preserve">(c) Election of trade union representatives. </w:t>
      </w:r>
    </w:p>
    <w:p w14:paraId="5AC68853" w14:textId="77777777" w:rsidR="00E04B0B" w:rsidRPr="00E1450D" w:rsidRDefault="00E04B0B" w:rsidP="00E1450D">
      <w:pPr>
        <w:autoSpaceDE w:val="0"/>
        <w:autoSpaceDN w:val="0"/>
        <w:adjustRightInd w:val="0"/>
        <w:spacing w:after="0" w:line="360" w:lineRule="auto"/>
        <w:jc w:val="both"/>
        <w:rPr>
          <w:rFonts w:ascii="Arial" w:hAnsi="Arial" w:cs="Arial"/>
          <w:color w:val="000000"/>
          <w:sz w:val="20"/>
          <w:szCs w:val="20"/>
        </w:rPr>
      </w:pPr>
    </w:p>
    <w:p w14:paraId="0D68CC5F" w14:textId="77777777" w:rsidR="00E04B0B" w:rsidRPr="00E1450D" w:rsidRDefault="00E04B0B" w:rsidP="00E1450D">
      <w:pPr>
        <w:autoSpaceDE w:val="0"/>
        <w:autoSpaceDN w:val="0"/>
        <w:adjustRightInd w:val="0"/>
        <w:spacing w:after="0" w:line="360" w:lineRule="auto"/>
        <w:jc w:val="both"/>
        <w:rPr>
          <w:rFonts w:ascii="Arial" w:hAnsi="Arial" w:cs="Arial"/>
          <w:color w:val="000000"/>
          <w:sz w:val="20"/>
          <w:szCs w:val="20"/>
        </w:rPr>
      </w:pPr>
      <w:r w:rsidRPr="00E1450D">
        <w:rPr>
          <w:rFonts w:ascii="Arial" w:hAnsi="Arial" w:cs="Arial"/>
          <w:color w:val="000000"/>
          <w:sz w:val="20"/>
          <w:szCs w:val="20"/>
        </w:rPr>
        <w:t xml:space="preserve">According to Section 14, where an employer employs ten or more members of a trade union that represents the majority of employees, members may elect workplace representatives from among themselves. Section 14(4) empowers elected representatives to perform a number of functions, including: </w:t>
      </w:r>
    </w:p>
    <w:p w14:paraId="0875016D" w14:textId="77777777" w:rsidR="00E04B0B" w:rsidRPr="00E1450D" w:rsidRDefault="00E04B0B" w:rsidP="00E1450D">
      <w:pPr>
        <w:autoSpaceDE w:val="0"/>
        <w:autoSpaceDN w:val="0"/>
        <w:adjustRightInd w:val="0"/>
        <w:spacing w:after="0" w:line="360" w:lineRule="auto"/>
        <w:jc w:val="both"/>
        <w:rPr>
          <w:rFonts w:ascii="Arial" w:hAnsi="Arial" w:cs="Arial"/>
          <w:color w:val="000000"/>
          <w:sz w:val="20"/>
          <w:szCs w:val="20"/>
        </w:rPr>
      </w:pPr>
    </w:p>
    <w:p w14:paraId="0BC46CD2" w14:textId="77777777" w:rsidR="00E04B0B" w:rsidRPr="00E1450D" w:rsidRDefault="00E04B0B" w:rsidP="00E1450D">
      <w:pPr>
        <w:numPr>
          <w:ilvl w:val="0"/>
          <w:numId w:val="3"/>
        </w:numPr>
        <w:autoSpaceDE w:val="0"/>
        <w:autoSpaceDN w:val="0"/>
        <w:adjustRightInd w:val="0"/>
        <w:spacing w:after="0" w:line="360" w:lineRule="auto"/>
        <w:jc w:val="both"/>
        <w:rPr>
          <w:rFonts w:ascii="Arial" w:hAnsi="Arial" w:cs="Arial"/>
          <w:color w:val="000000"/>
          <w:sz w:val="20"/>
          <w:szCs w:val="20"/>
        </w:rPr>
      </w:pPr>
      <w:r w:rsidRPr="00E1450D">
        <w:rPr>
          <w:rFonts w:ascii="Arial" w:hAnsi="Arial" w:cs="Arial"/>
          <w:color w:val="000000"/>
          <w:sz w:val="20"/>
          <w:szCs w:val="20"/>
        </w:rPr>
        <w:t xml:space="preserve">assisting and representing members in grievance and disciplinary procedures; </w:t>
      </w:r>
    </w:p>
    <w:p w14:paraId="098F6CF0" w14:textId="77777777" w:rsidR="00E04B0B" w:rsidRPr="00E1450D" w:rsidRDefault="00E04B0B" w:rsidP="00E1450D">
      <w:pPr>
        <w:numPr>
          <w:ilvl w:val="0"/>
          <w:numId w:val="3"/>
        </w:numPr>
        <w:autoSpaceDE w:val="0"/>
        <w:autoSpaceDN w:val="0"/>
        <w:adjustRightInd w:val="0"/>
        <w:spacing w:after="0" w:line="360" w:lineRule="auto"/>
        <w:jc w:val="both"/>
        <w:rPr>
          <w:rFonts w:ascii="Arial" w:hAnsi="Arial" w:cs="Arial"/>
          <w:color w:val="000000"/>
          <w:sz w:val="20"/>
          <w:szCs w:val="20"/>
        </w:rPr>
      </w:pPr>
      <w:r w:rsidRPr="00E1450D">
        <w:rPr>
          <w:rFonts w:ascii="Arial" w:hAnsi="Arial" w:cs="Arial"/>
          <w:color w:val="000000"/>
          <w:sz w:val="20"/>
          <w:szCs w:val="20"/>
        </w:rPr>
        <w:lastRenderedPageBreak/>
        <w:t xml:space="preserve">monitoring an employer’s compliance with the law, as well as any binding collective agreements; </w:t>
      </w:r>
    </w:p>
    <w:p w14:paraId="5E52F2F3" w14:textId="77777777" w:rsidR="00E04B0B" w:rsidRPr="00E1450D" w:rsidRDefault="00E04B0B" w:rsidP="00E1450D">
      <w:pPr>
        <w:numPr>
          <w:ilvl w:val="0"/>
          <w:numId w:val="3"/>
        </w:numPr>
        <w:autoSpaceDE w:val="0"/>
        <w:autoSpaceDN w:val="0"/>
        <w:adjustRightInd w:val="0"/>
        <w:spacing w:after="0" w:line="360" w:lineRule="auto"/>
        <w:jc w:val="both"/>
        <w:rPr>
          <w:rFonts w:ascii="Arial" w:hAnsi="Arial" w:cs="Arial"/>
          <w:color w:val="000000"/>
          <w:sz w:val="20"/>
          <w:szCs w:val="20"/>
        </w:rPr>
      </w:pPr>
      <w:r w:rsidRPr="00E1450D">
        <w:rPr>
          <w:rFonts w:ascii="Arial" w:hAnsi="Arial" w:cs="Arial"/>
          <w:color w:val="000000"/>
          <w:sz w:val="20"/>
          <w:szCs w:val="20"/>
        </w:rPr>
        <w:t xml:space="preserve">reporting any contraventions to the relevant authorities, and </w:t>
      </w:r>
    </w:p>
    <w:p w14:paraId="2F3F4439" w14:textId="77777777" w:rsidR="00E04B0B" w:rsidRPr="00E1450D" w:rsidRDefault="00E04B0B" w:rsidP="00E1450D">
      <w:pPr>
        <w:numPr>
          <w:ilvl w:val="0"/>
          <w:numId w:val="3"/>
        </w:numPr>
        <w:autoSpaceDE w:val="0"/>
        <w:autoSpaceDN w:val="0"/>
        <w:adjustRightInd w:val="0"/>
        <w:spacing w:after="0" w:line="360" w:lineRule="auto"/>
        <w:jc w:val="both"/>
        <w:rPr>
          <w:rFonts w:ascii="Arial" w:hAnsi="Arial" w:cs="Arial"/>
          <w:color w:val="000000"/>
          <w:sz w:val="20"/>
          <w:szCs w:val="20"/>
        </w:rPr>
      </w:pPr>
      <w:r w:rsidRPr="00E1450D">
        <w:rPr>
          <w:rFonts w:ascii="Arial" w:hAnsi="Arial" w:cs="Arial"/>
          <w:color w:val="000000"/>
          <w:sz w:val="20"/>
          <w:szCs w:val="20"/>
        </w:rPr>
        <w:t xml:space="preserve">any other function agreed upon by the trade union and the employer. </w:t>
      </w:r>
    </w:p>
    <w:p w14:paraId="2929006C" w14:textId="77777777" w:rsidR="00E04B0B" w:rsidRPr="00E1450D" w:rsidRDefault="00E04B0B" w:rsidP="00E1450D">
      <w:pPr>
        <w:autoSpaceDE w:val="0"/>
        <w:autoSpaceDN w:val="0"/>
        <w:adjustRightInd w:val="0"/>
        <w:spacing w:after="0" w:line="360" w:lineRule="auto"/>
        <w:jc w:val="both"/>
        <w:rPr>
          <w:rFonts w:ascii="Arial" w:hAnsi="Arial" w:cs="Arial"/>
          <w:color w:val="000000"/>
          <w:sz w:val="20"/>
          <w:szCs w:val="20"/>
        </w:rPr>
      </w:pPr>
    </w:p>
    <w:p w14:paraId="2501EE2D" w14:textId="77777777" w:rsidR="00E04B0B" w:rsidRPr="00E1450D" w:rsidRDefault="00E04B0B" w:rsidP="00E1450D">
      <w:pPr>
        <w:autoSpaceDE w:val="0"/>
        <w:autoSpaceDN w:val="0"/>
        <w:adjustRightInd w:val="0"/>
        <w:spacing w:after="0" w:line="360" w:lineRule="auto"/>
        <w:jc w:val="both"/>
        <w:rPr>
          <w:rFonts w:ascii="Arial" w:hAnsi="Arial" w:cs="Arial"/>
          <w:sz w:val="20"/>
          <w:szCs w:val="20"/>
        </w:rPr>
      </w:pPr>
      <w:r w:rsidRPr="00E1450D">
        <w:rPr>
          <w:rFonts w:ascii="Arial" w:hAnsi="Arial" w:cs="Arial"/>
          <w:bCs/>
          <w:sz w:val="20"/>
          <w:szCs w:val="20"/>
        </w:rPr>
        <w:t xml:space="preserve">(d) Leave for trade union activities </w:t>
      </w:r>
    </w:p>
    <w:p w14:paraId="561AFE00" w14:textId="77777777" w:rsidR="00E04B0B" w:rsidRPr="00E1450D" w:rsidRDefault="00E04B0B" w:rsidP="00E1450D">
      <w:pPr>
        <w:autoSpaceDE w:val="0"/>
        <w:autoSpaceDN w:val="0"/>
        <w:adjustRightInd w:val="0"/>
        <w:spacing w:after="0" w:line="360" w:lineRule="auto"/>
        <w:jc w:val="both"/>
        <w:rPr>
          <w:rFonts w:ascii="Arial" w:hAnsi="Arial" w:cs="Arial"/>
          <w:sz w:val="20"/>
          <w:szCs w:val="20"/>
        </w:rPr>
      </w:pPr>
    </w:p>
    <w:p w14:paraId="648F350B" w14:textId="77777777" w:rsidR="00E04B0B" w:rsidRPr="00E1450D" w:rsidRDefault="00E04B0B" w:rsidP="00E1450D">
      <w:pPr>
        <w:autoSpaceDE w:val="0"/>
        <w:autoSpaceDN w:val="0"/>
        <w:adjustRightInd w:val="0"/>
        <w:spacing w:after="0" w:line="360" w:lineRule="auto"/>
        <w:jc w:val="both"/>
        <w:rPr>
          <w:rFonts w:ascii="Arial" w:hAnsi="Arial" w:cs="Arial"/>
          <w:color w:val="000000"/>
          <w:sz w:val="20"/>
          <w:szCs w:val="20"/>
        </w:rPr>
      </w:pPr>
      <w:r w:rsidRPr="00E1450D">
        <w:rPr>
          <w:rFonts w:ascii="Arial" w:hAnsi="Arial" w:cs="Arial"/>
          <w:sz w:val="20"/>
          <w:szCs w:val="20"/>
        </w:rPr>
        <w:t>Trade union office bearers are allowed to take reasonable time off work for the purpose of fulfilling their trade union obligations.</w:t>
      </w:r>
      <w:r w:rsidRPr="00E1450D">
        <w:rPr>
          <w:rFonts w:ascii="Arial" w:hAnsi="Arial" w:cs="Arial"/>
          <w:color w:val="000000"/>
          <w:sz w:val="20"/>
          <w:szCs w:val="20"/>
        </w:rPr>
        <w:t xml:space="preserve"> Trade union representatives are allowed to take paid time off in order to perform their functions, as well as to attend training relevant to these functions. </w:t>
      </w:r>
      <w:r w:rsidRPr="00E1450D">
        <w:rPr>
          <w:rFonts w:ascii="Arial" w:hAnsi="Arial" w:cs="Arial"/>
          <w:sz w:val="20"/>
          <w:szCs w:val="20"/>
        </w:rPr>
        <w:t xml:space="preserve">The representative trade union and employer will determine jointly what constitutes reasonable time off (paid and unpaid), as well as any conditions attached to time off. </w:t>
      </w:r>
    </w:p>
    <w:p w14:paraId="64F2C82D" w14:textId="77777777" w:rsidR="00E04B0B" w:rsidRPr="00E1450D" w:rsidRDefault="00E04B0B" w:rsidP="00E1450D">
      <w:pPr>
        <w:autoSpaceDE w:val="0"/>
        <w:autoSpaceDN w:val="0"/>
        <w:adjustRightInd w:val="0"/>
        <w:spacing w:after="0" w:line="360" w:lineRule="auto"/>
        <w:jc w:val="both"/>
        <w:rPr>
          <w:rFonts w:ascii="Arial" w:hAnsi="Arial" w:cs="Arial"/>
          <w:b/>
          <w:bCs/>
          <w:sz w:val="20"/>
          <w:szCs w:val="20"/>
        </w:rPr>
      </w:pPr>
    </w:p>
    <w:p w14:paraId="50F656BD" w14:textId="77777777" w:rsidR="00E04B0B" w:rsidRPr="00E1450D" w:rsidRDefault="00E04B0B" w:rsidP="00E1450D">
      <w:pPr>
        <w:autoSpaceDE w:val="0"/>
        <w:autoSpaceDN w:val="0"/>
        <w:adjustRightInd w:val="0"/>
        <w:spacing w:after="0" w:line="360" w:lineRule="auto"/>
        <w:jc w:val="both"/>
        <w:rPr>
          <w:rFonts w:ascii="Arial" w:hAnsi="Arial" w:cs="Arial"/>
          <w:sz w:val="20"/>
          <w:szCs w:val="20"/>
        </w:rPr>
      </w:pPr>
      <w:r w:rsidRPr="00E1450D">
        <w:rPr>
          <w:rFonts w:ascii="Arial" w:hAnsi="Arial" w:cs="Arial"/>
          <w:bCs/>
          <w:sz w:val="20"/>
          <w:szCs w:val="20"/>
        </w:rPr>
        <w:t xml:space="preserve">(e) Disclosure of information </w:t>
      </w:r>
    </w:p>
    <w:p w14:paraId="156A7C2F" w14:textId="77777777" w:rsidR="00E04B0B" w:rsidRPr="00E1450D" w:rsidRDefault="00E04B0B" w:rsidP="00E1450D">
      <w:pPr>
        <w:autoSpaceDE w:val="0"/>
        <w:autoSpaceDN w:val="0"/>
        <w:adjustRightInd w:val="0"/>
        <w:spacing w:after="0" w:line="360" w:lineRule="auto"/>
        <w:jc w:val="both"/>
        <w:rPr>
          <w:rFonts w:ascii="Arial" w:hAnsi="Arial" w:cs="Arial"/>
          <w:sz w:val="20"/>
          <w:szCs w:val="20"/>
        </w:rPr>
      </w:pPr>
    </w:p>
    <w:p w14:paraId="312AE3A7" w14:textId="77777777" w:rsidR="00E04B0B" w:rsidRPr="00E1450D" w:rsidRDefault="00E04B0B" w:rsidP="00E1450D">
      <w:pPr>
        <w:autoSpaceDE w:val="0"/>
        <w:autoSpaceDN w:val="0"/>
        <w:adjustRightInd w:val="0"/>
        <w:spacing w:after="0" w:line="360" w:lineRule="auto"/>
        <w:jc w:val="both"/>
        <w:rPr>
          <w:rFonts w:ascii="Arial" w:hAnsi="Arial" w:cs="Arial"/>
          <w:sz w:val="20"/>
          <w:szCs w:val="20"/>
        </w:rPr>
      </w:pPr>
      <w:r w:rsidRPr="00E1450D">
        <w:rPr>
          <w:rFonts w:ascii="Arial" w:hAnsi="Arial" w:cs="Arial"/>
          <w:sz w:val="20"/>
          <w:szCs w:val="20"/>
        </w:rPr>
        <w:t xml:space="preserve">An employer is obliged to disclose all information that is relevant and necessary (a) to enable trade union representative to perform their functions, and (b) to allow a representative union to engage effectively in consultation and collective bargaining. This exclude information that: </w:t>
      </w:r>
    </w:p>
    <w:p w14:paraId="556C4992" w14:textId="77777777" w:rsidR="00E04B0B" w:rsidRPr="00E1450D" w:rsidRDefault="00E04B0B" w:rsidP="00E1450D">
      <w:pPr>
        <w:autoSpaceDE w:val="0"/>
        <w:autoSpaceDN w:val="0"/>
        <w:adjustRightInd w:val="0"/>
        <w:spacing w:after="0" w:line="360" w:lineRule="auto"/>
        <w:jc w:val="both"/>
        <w:rPr>
          <w:rFonts w:ascii="Arial" w:hAnsi="Arial" w:cs="Arial"/>
          <w:sz w:val="20"/>
          <w:szCs w:val="20"/>
        </w:rPr>
      </w:pPr>
    </w:p>
    <w:p w14:paraId="364F3FF4" w14:textId="77777777" w:rsidR="00E04B0B" w:rsidRPr="00E1450D" w:rsidRDefault="00E04B0B" w:rsidP="00E1450D">
      <w:pPr>
        <w:numPr>
          <w:ilvl w:val="0"/>
          <w:numId w:val="4"/>
        </w:numPr>
        <w:autoSpaceDE w:val="0"/>
        <w:autoSpaceDN w:val="0"/>
        <w:adjustRightInd w:val="0"/>
        <w:spacing w:after="0" w:line="360" w:lineRule="auto"/>
        <w:jc w:val="both"/>
        <w:rPr>
          <w:rFonts w:ascii="Arial" w:hAnsi="Arial" w:cs="Arial"/>
          <w:sz w:val="20"/>
          <w:szCs w:val="20"/>
        </w:rPr>
      </w:pPr>
      <w:r w:rsidRPr="00E1450D">
        <w:rPr>
          <w:rFonts w:ascii="Arial" w:hAnsi="Arial" w:cs="Arial"/>
          <w:sz w:val="20"/>
          <w:szCs w:val="20"/>
        </w:rPr>
        <w:t xml:space="preserve">is legally privileged; </w:t>
      </w:r>
    </w:p>
    <w:p w14:paraId="19554C49" w14:textId="77777777" w:rsidR="00E04B0B" w:rsidRPr="00E1450D" w:rsidRDefault="00E04B0B" w:rsidP="00E1450D">
      <w:pPr>
        <w:numPr>
          <w:ilvl w:val="0"/>
          <w:numId w:val="4"/>
        </w:numPr>
        <w:autoSpaceDE w:val="0"/>
        <w:autoSpaceDN w:val="0"/>
        <w:adjustRightInd w:val="0"/>
        <w:spacing w:after="0" w:line="360" w:lineRule="auto"/>
        <w:jc w:val="both"/>
        <w:rPr>
          <w:rFonts w:ascii="Arial" w:hAnsi="Arial" w:cs="Arial"/>
          <w:sz w:val="20"/>
          <w:szCs w:val="20"/>
        </w:rPr>
      </w:pPr>
      <w:r w:rsidRPr="00E1450D">
        <w:rPr>
          <w:rFonts w:ascii="Arial" w:hAnsi="Arial" w:cs="Arial"/>
          <w:sz w:val="20"/>
          <w:szCs w:val="20"/>
        </w:rPr>
        <w:t xml:space="preserve">if disclosed, would contravene a prohibition imposed by law or a court order; </w:t>
      </w:r>
    </w:p>
    <w:p w14:paraId="785C3B6C" w14:textId="77777777" w:rsidR="00E04B0B" w:rsidRPr="00E1450D" w:rsidRDefault="00E04B0B" w:rsidP="00E1450D">
      <w:pPr>
        <w:numPr>
          <w:ilvl w:val="0"/>
          <w:numId w:val="4"/>
        </w:numPr>
        <w:autoSpaceDE w:val="0"/>
        <w:autoSpaceDN w:val="0"/>
        <w:adjustRightInd w:val="0"/>
        <w:spacing w:after="0" w:line="360" w:lineRule="auto"/>
        <w:jc w:val="both"/>
        <w:rPr>
          <w:rFonts w:ascii="Arial" w:hAnsi="Arial" w:cs="Arial"/>
          <w:sz w:val="20"/>
          <w:szCs w:val="20"/>
        </w:rPr>
      </w:pPr>
      <w:r w:rsidRPr="00E1450D">
        <w:rPr>
          <w:rFonts w:ascii="Arial" w:hAnsi="Arial" w:cs="Arial"/>
          <w:sz w:val="20"/>
          <w:szCs w:val="20"/>
        </w:rPr>
        <w:t xml:space="preserve">is confidential, and, if disclosed, would cause harm to the employee or employer, and </w:t>
      </w:r>
    </w:p>
    <w:p w14:paraId="05609334" w14:textId="77777777" w:rsidR="00E04B0B" w:rsidRPr="00E1450D" w:rsidRDefault="00E04B0B" w:rsidP="00E1450D">
      <w:pPr>
        <w:numPr>
          <w:ilvl w:val="0"/>
          <w:numId w:val="4"/>
        </w:numPr>
        <w:autoSpaceDE w:val="0"/>
        <w:autoSpaceDN w:val="0"/>
        <w:adjustRightInd w:val="0"/>
        <w:spacing w:after="0" w:line="360" w:lineRule="auto"/>
        <w:jc w:val="both"/>
        <w:rPr>
          <w:rFonts w:ascii="Arial" w:hAnsi="Arial" w:cs="Arial"/>
          <w:sz w:val="20"/>
          <w:szCs w:val="20"/>
        </w:rPr>
      </w:pPr>
      <w:r w:rsidRPr="00E1450D">
        <w:rPr>
          <w:rFonts w:ascii="Arial" w:hAnsi="Arial" w:cs="Arial"/>
          <w:sz w:val="20"/>
          <w:szCs w:val="20"/>
        </w:rPr>
        <w:t xml:space="preserve">is private and personal, relating to an employee unless the employee consents to the disclosure. </w:t>
      </w:r>
    </w:p>
    <w:p w14:paraId="64FBD3D5" w14:textId="77777777" w:rsidR="00E04B0B" w:rsidRPr="00E1450D" w:rsidRDefault="00E04B0B" w:rsidP="00E1450D">
      <w:pPr>
        <w:autoSpaceDE w:val="0"/>
        <w:autoSpaceDN w:val="0"/>
        <w:adjustRightInd w:val="0"/>
        <w:spacing w:after="0" w:line="360" w:lineRule="auto"/>
        <w:jc w:val="both"/>
        <w:rPr>
          <w:rFonts w:ascii="Arial" w:hAnsi="Arial" w:cs="Arial"/>
          <w:sz w:val="20"/>
          <w:szCs w:val="20"/>
        </w:rPr>
      </w:pPr>
    </w:p>
    <w:p w14:paraId="4BD6014F" w14:textId="77777777" w:rsidR="009874F7" w:rsidRPr="00E1450D" w:rsidRDefault="00E04B0B" w:rsidP="00E1450D">
      <w:pPr>
        <w:spacing w:after="0" w:line="360" w:lineRule="auto"/>
        <w:jc w:val="both"/>
        <w:rPr>
          <w:rFonts w:ascii="Arial" w:hAnsi="Arial" w:cs="Arial"/>
          <w:sz w:val="20"/>
          <w:szCs w:val="20"/>
        </w:rPr>
      </w:pPr>
      <w:r w:rsidRPr="00E1450D">
        <w:rPr>
          <w:rFonts w:ascii="Arial" w:hAnsi="Arial" w:cs="Arial"/>
          <w:sz w:val="20"/>
          <w:szCs w:val="20"/>
        </w:rPr>
        <w:t xml:space="preserve">Any disputes regarding the disclosure of information should be referred to the for Conciliation, Mediation arbitration (CCMA) and, if unresolved, to arbitration. A commissioner must decide in the first instant if the information is relevant. If is found to be so, then the commissioner should balance the harm that disclosure is likely to cause the employer/ employee against the impact the information will have on the ability of a trade union representative to perform his or her functions, or on the ability of a trade union to engage effectively in bargaining. In making a determination, the commissioner should also take cognizance of any previous breaches of confidentiality </w:t>
      </w:r>
    </w:p>
    <w:p w14:paraId="2BFA7716" w14:textId="6D28A886" w:rsidR="00E04B0B" w:rsidRPr="00E1450D" w:rsidRDefault="00E04B0B" w:rsidP="00E1450D">
      <w:pPr>
        <w:spacing w:after="0" w:line="360" w:lineRule="auto"/>
        <w:jc w:val="both"/>
        <w:rPr>
          <w:rFonts w:ascii="Arial" w:hAnsi="Arial" w:cs="Arial"/>
          <w:sz w:val="20"/>
          <w:szCs w:val="20"/>
        </w:rPr>
      </w:pPr>
      <w:r w:rsidRPr="00E1450D">
        <w:rPr>
          <w:rFonts w:ascii="Arial" w:hAnsi="Arial" w:cs="Arial"/>
          <w:sz w:val="20"/>
          <w:szCs w:val="20"/>
        </w:rPr>
        <w:t xml:space="preserve">that may have occurred in the workplace. </w:t>
      </w:r>
    </w:p>
    <w:p w14:paraId="42B73F43" w14:textId="77777777" w:rsidR="00E04B0B" w:rsidRPr="00E1450D" w:rsidRDefault="00E04B0B" w:rsidP="00E1450D">
      <w:pPr>
        <w:spacing w:after="0" w:line="360" w:lineRule="auto"/>
        <w:jc w:val="both"/>
        <w:rPr>
          <w:rFonts w:ascii="Arial" w:hAnsi="Arial" w:cs="Arial"/>
          <w:sz w:val="20"/>
          <w:szCs w:val="20"/>
        </w:rPr>
      </w:pPr>
    </w:p>
    <w:p w14:paraId="0B02D6FE" w14:textId="77777777" w:rsidR="00E04B0B" w:rsidRPr="00E1450D" w:rsidRDefault="00E04B0B" w:rsidP="00E1450D">
      <w:pPr>
        <w:spacing w:after="0" w:line="360" w:lineRule="auto"/>
        <w:jc w:val="both"/>
        <w:rPr>
          <w:rFonts w:ascii="Arial" w:hAnsi="Arial" w:cs="Arial"/>
          <w:sz w:val="20"/>
          <w:szCs w:val="20"/>
        </w:rPr>
      </w:pPr>
      <w:r w:rsidRPr="00E1450D">
        <w:rPr>
          <w:rFonts w:ascii="Arial" w:hAnsi="Arial" w:cs="Arial"/>
          <w:sz w:val="20"/>
          <w:szCs w:val="20"/>
        </w:rPr>
        <w:t>Where there have been breaches, a commissioner may refuse to order the disclosure of information for a specified period of time. Should a dispute arise over confidentiality, a commissioner can again refuse disclosure of information. The right to disclosure of information does not apply to domestic workers who work at their employers’ homes.</w:t>
      </w:r>
    </w:p>
    <w:p w14:paraId="0867A31E" w14:textId="77777777" w:rsidR="00B81B32" w:rsidRDefault="00B81B32" w:rsidP="00E1450D">
      <w:pPr>
        <w:jc w:val="both"/>
        <w:rPr>
          <w:rFonts w:ascii="Arial" w:hAnsi="Arial" w:cs="Arial"/>
          <w:sz w:val="20"/>
          <w:szCs w:val="20"/>
        </w:rPr>
      </w:pPr>
    </w:p>
    <w:p w14:paraId="7B532972" w14:textId="77777777" w:rsidR="00E1450D" w:rsidRPr="00E1450D" w:rsidRDefault="00E1450D" w:rsidP="00E1450D">
      <w:pPr>
        <w:jc w:val="both"/>
        <w:rPr>
          <w:rFonts w:ascii="Arial" w:hAnsi="Arial" w:cs="Arial"/>
          <w:sz w:val="20"/>
          <w:szCs w:val="20"/>
        </w:rPr>
      </w:pPr>
    </w:p>
    <w:p w14:paraId="6BC9F571" w14:textId="579DEA42" w:rsidR="00E04B0B" w:rsidRPr="00E1450D" w:rsidRDefault="00E04B0B" w:rsidP="00E1450D">
      <w:pPr>
        <w:spacing w:after="0" w:line="240" w:lineRule="auto"/>
        <w:jc w:val="center"/>
        <w:rPr>
          <w:rFonts w:ascii="Arial" w:hAnsi="Arial" w:cs="Arial"/>
          <w:b/>
          <w:sz w:val="20"/>
          <w:szCs w:val="20"/>
          <w:u w:val="single"/>
          <w:lang w:eastAsia="en-ZA"/>
        </w:rPr>
      </w:pPr>
      <w:r w:rsidRPr="00E1450D">
        <w:rPr>
          <w:rFonts w:ascii="Arial" w:hAnsi="Arial" w:cs="Arial"/>
          <w:b/>
          <w:sz w:val="20"/>
          <w:szCs w:val="20"/>
          <w:u w:val="single"/>
          <w:lang w:eastAsia="en-ZA"/>
        </w:rPr>
        <w:lastRenderedPageBreak/>
        <w:t xml:space="preserve">QUESTION </w:t>
      </w:r>
      <w:r w:rsidR="00E1450D" w:rsidRPr="00E1450D">
        <w:rPr>
          <w:rFonts w:ascii="Arial" w:hAnsi="Arial" w:cs="Arial"/>
          <w:b/>
          <w:sz w:val="20"/>
          <w:szCs w:val="20"/>
          <w:u w:val="single"/>
          <w:lang w:eastAsia="en-ZA"/>
        </w:rPr>
        <w:t>5</w:t>
      </w:r>
      <w:r w:rsidRPr="00E1450D">
        <w:rPr>
          <w:rFonts w:ascii="Arial" w:hAnsi="Arial" w:cs="Arial"/>
          <w:b/>
          <w:sz w:val="20"/>
          <w:szCs w:val="20"/>
          <w:u w:val="single"/>
          <w:lang w:eastAsia="en-ZA"/>
        </w:rPr>
        <w:t xml:space="preserve"> (20 marks)</w:t>
      </w:r>
    </w:p>
    <w:p w14:paraId="3DD9F02E" w14:textId="77777777" w:rsidR="00E04B0B" w:rsidRPr="00E1450D" w:rsidRDefault="00E04B0B" w:rsidP="00E1450D">
      <w:pPr>
        <w:widowControl w:val="0"/>
        <w:tabs>
          <w:tab w:val="left" w:pos="821"/>
        </w:tabs>
        <w:spacing w:after="240" w:line="254" w:lineRule="auto"/>
        <w:jc w:val="both"/>
        <w:rPr>
          <w:rFonts w:ascii="Arial" w:eastAsia="Arial" w:hAnsi="Arial" w:cs="Arial"/>
          <w:b/>
          <w:sz w:val="20"/>
          <w:szCs w:val="20"/>
        </w:rPr>
      </w:pPr>
    </w:p>
    <w:p w14:paraId="6CDFDF90" w14:textId="77777777" w:rsidR="00E04B0B" w:rsidRPr="00E1450D" w:rsidRDefault="00E04B0B" w:rsidP="00E1450D">
      <w:pPr>
        <w:widowControl w:val="0"/>
        <w:tabs>
          <w:tab w:val="left" w:pos="821"/>
        </w:tabs>
        <w:spacing w:after="240" w:line="254" w:lineRule="auto"/>
        <w:jc w:val="both"/>
        <w:rPr>
          <w:rFonts w:ascii="Arial" w:eastAsia="Arial" w:hAnsi="Arial" w:cs="Arial"/>
          <w:bCs/>
          <w:iCs/>
          <w:sz w:val="20"/>
          <w:szCs w:val="20"/>
        </w:rPr>
      </w:pPr>
      <w:r w:rsidRPr="00E1450D">
        <w:rPr>
          <w:rFonts w:ascii="Arial" w:eastAsia="Arial" w:hAnsi="Arial" w:cs="Arial"/>
          <w:bCs/>
          <w:iCs/>
          <w:sz w:val="20"/>
          <w:szCs w:val="20"/>
        </w:rPr>
        <w:t>Explain the concept of equal pay for equal work or work of equal value.</w:t>
      </w:r>
    </w:p>
    <w:p w14:paraId="639082C2" w14:textId="77777777" w:rsidR="00E04B0B" w:rsidRPr="00E1450D" w:rsidRDefault="00E04B0B" w:rsidP="00E1450D">
      <w:pPr>
        <w:widowControl w:val="0"/>
        <w:tabs>
          <w:tab w:val="left" w:pos="821"/>
        </w:tabs>
        <w:spacing w:after="240" w:line="254" w:lineRule="auto"/>
        <w:jc w:val="both"/>
        <w:rPr>
          <w:rFonts w:ascii="Arial" w:eastAsia="Arial" w:hAnsi="Arial" w:cs="Arial"/>
          <w:bCs/>
          <w:iCs/>
          <w:sz w:val="20"/>
          <w:szCs w:val="20"/>
        </w:rPr>
      </w:pPr>
    </w:p>
    <w:p w14:paraId="39F53899" w14:textId="77777777" w:rsidR="00E04B0B" w:rsidRPr="00E1450D" w:rsidRDefault="00E04B0B" w:rsidP="00E1450D">
      <w:pPr>
        <w:widowControl w:val="0"/>
        <w:tabs>
          <w:tab w:val="left" w:pos="821"/>
        </w:tabs>
        <w:spacing w:after="240" w:line="254" w:lineRule="auto"/>
        <w:jc w:val="both"/>
        <w:rPr>
          <w:rFonts w:ascii="Arial" w:eastAsia="Arial" w:hAnsi="Arial" w:cs="Arial"/>
          <w:b/>
          <w:sz w:val="20"/>
          <w:szCs w:val="20"/>
        </w:rPr>
      </w:pPr>
      <w:r w:rsidRPr="00E1450D">
        <w:rPr>
          <w:rFonts w:ascii="Arial" w:eastAsia="Arial" w:hAnsi="Arial" w:cs="Arial"/>
          <w:b/>
          <w:bCs/>
          <w:iCs/>
          <w:sz w:val="20"/>
          <w:szCs w:val="20"/>
        </w:rPr>
        <w:t>Answer:</w:t>
      </w:r>
    </w:p>
    <w:p w14:paraId="0F89238C" w14:textId="77777777" w:rsidR="00E04B0B" w:rsidRPr="00E1450D" w:rsidRDefault="00E04B0B" w:rsidP="00E1450D">
      <w:pPr>
        <w:widowControl w:val="0"/>
        <w:spacing w:after="240" w:line="252" w:lineRule="auto"/>
        <w:jc w:val="both"/>
        <w:rPr>
          <w:rFonts w:ascii="Arial" w:eastAsia="Arial" w:hAnsi="Arial" w:cs="Arial"/>
          <w:sz w:val="20"/>
          <w:szCs w:val="20"/>
        </w:rPr>
      </w:pPr>
    </w:p>
    <w:p w14:paraId="1B255CCC" w14:textId="77777777" w:rsidR="00E04B0B" w:rsidRPr="00E1450D" w:rsidRDefault="00E04B0B" w:rsidP="00E1450D">
      <w:pPr>
        <w:widowControl w:val="0"/>
        <w:spacing w:after="240" w:line="252" w:lineRule="auto"/>
        <w:jc w:val="both"/>
        <w:rPr>
          <w:rFonts w:ascii="Arial" w:eastAsia="Arial" w:hAnsi="Arial" w:cs="Arial"/>
          <w:sz w:val="20"/>
          <w:szCs w:val="20"/>
        </w:rPr>
      </w:pPr>
      <w:r w:rsidRPr="00E1450D">
        <w:rPr>
          <w:rFonts w:ascii="Arial" w:eastAsia="Arial" w:hAnsi="Arial" w:cs="Arial"/>
          <w:sz w:val="20"/>
          <w:szCs w:val="20"/>
        </w:rPr>
        <w:t xml:space="preserve">Unlike the version of the Act prior to amendment by Act 47 of 2013, the amended EEA contains an explicit provision for equal pay for equal work or work of equal value. In terms of the Act, the Minister may prescribe the criteria and methodology for assessing work of equal value to provide more clarity. Section 6(4) of the amended EEA prohibits differentiation in the terms and conditions of employment between employees of the same employer performing the same or substantially the same work or work of equal value. </w:t>
      </w:r>
    </w:p>
    <w:p w14:paraId="0365B4A9" w14:textId="77777777" w:rsidR="00E04B0B" w:rsidRPr="00E1450D" w:rsidRDefault="00E04B0B" w:rsidP="00E1450D">
      <w:pPr>
        <w:widowControl w:val="0"/>
        <w:spacing w:after="240" w:line="252" w:lineRule="auto"/>
        <w:jc w:val="both"/>
        <w:rPr>
          <w:rFonts w:ascii="Arial" w:eastAsia="Arial" w:hAnsi="Arial" w:cs="Arial"/>
          <w:sz w:val="20"/>
          <w:szCs w:val="20"/>
        </w:rPr>
      </w:pPr>
    </w:p>
    <w:p w14:paraId="6FD073DC" w14:textId="77777777" w:rsidR="00E04B0B" w:rsidRPr="00E1450D" w:rsidRDefault="00E04B0B" w:rsidP="00E1450D">
      <w:pPr>
        <w:widowControl w:val="0"/>
        <w:spacing w:after="240" w:line="252" w:lineRule="auto"/>
        <w:jc w:val="both"/>
        <w:rPr>
          <w:rFonts w:ascii="Arial" w:eastAsia="Arial" w:hAnsi="Arial" w:cs="Arial"/>
          <w:sz w:val="20"/>
          <w:szCs w:val="20"/>
        </w:rPr>
      </w:pPr>
      <w:r w:rsidRPr="00E1450D">
        <w:rPr>
          <w:rFonts w:ascii="Arial" w:eastAsia="Arial" w:hAnsi="Arial" w:cs="Arial"/>
          <w:sz w:val="20"/>
          <w:szCs w:val="20"/>
        </w:rPr>
        <w:t xml:space="preserve">The regulations made under the Act also provide some guidelines to determine whether or not the work done by certain employees are similar or substantially similar and therefore warranting equal payment. The aim is to give effect to the Constitutional commitment to equality. Previously, the issue of equal pay for equal work or work of equal value was not regulated in any Act in South Africa. It was dealt with, however, in </w:t>
      </w:r>
      <w:r w:rsidRPr="00E1450D">
        <w:rPr>
          <w:rFonts w:ascii="Arial" w:eastAsia="Arial" w:hAnsi="Arial" w:cs="Arial"/>
          <w:i/>
          <w:iCs/>
          <w:sz w:val="20"/>
          <w:szCs w:val="20"/>
        </w:rPr>
        <w:t>Mangena &amp; others v Fila South Africa (Pty) Ltd &amp; others</w:t>
      </w:r>
      <w:r w:rsidRPr="00E1450D">
        <w:rPr>
          <w:rFonts w:ascii="Arial" w:eastAsia="Arial" w:hAnsi="Arial" w:cs="Arial"/>
          <w:sz w:val="20"/>
          <w:szCs w:val="20"/>
        </w:rPr>
        <w:t xml:space="preserve"> [2009] 12 BLLR 1224 (LC). The Labour Court explained that</w:t>
      </w:r>
    </w:p>
    <w:p w14:paraId="2AF9AF2B" w14:textId="77777777" w:rsidR="00E04B0B" w:rsidRPr="00E1450D" w:rsidRDefault="00E04B0B" w:rsidP="00E1450D">
      <w:pPr>
        <w:widowControl w:val="0"/>
        <w:numPr>
          <w:ilvl w:val="0"/>
          <w:numId w:val="5"/>
        </w:numPr>
        <w:tabs>
          <w:tab w:val="left" w:pos="372"/>
        </w:tabs>
        <w:spacing w:after="0" w:line="257" w:lineRule="auto"/>
        <w:jc w:val="both"/>
        <w:rPr>
          <w:rFonts w:ascii="Arial" w:eastAsia="Arial" w:hAnsi="Arial" w:cs="Arial"/>
          <w:sz w:val="20"/>
          <w:szCs w:val="20"/>
        </w:rPr>
      </w:pPr>
      <w:r w:rsidRPr="00E1450D">
        <w:rPr>
          <w:rFonts w:ascii="Arial" w:eastAsia="Arial" w:hAnsi="Arial" w:cs="Arial"/>
          <w:sz w:val="20"/>
          <w:szCs w:val="20"/>
        </w:rPr>
        <w:t>paying an employee is an employment policy or practice in terms of the EEA, and</w:t>
      </w:r>
    </w:p>
    <w:p w14:paraId="47C1BBFE" w14:textId="77777777" w:rsidR="00E04B0B" w:rsidRPr="00E1450D" w:rsidRDefault="00E04B0B" w:rsidP="00E1450D">
      <w:pPr>
        <w:widowControl w:val="0"/>
        <w:numPr>
          <w:ilvl w:val="0"/>
          <w:numId w:val="5"/>
        </w:numPr>
        <w:tabs>
          <w:tab w:val="left" w:pos="372"/>
        </w:tabs>
        <w:spacing w:after="0" w:line="257" w:lineRule="auto"/>
        <w:jc w:val="both"/>
        <w:rPr>
          <w:rFonts w:ascii="Arial" w:eastAsia="Arial" w:hAnsi="Arial" w:cs="Arial"/>
          <w:sz w:val="20"/>
          <w:szCs w:val="20"/>
        </w:rPr>
      </w:pPr>
      <w:r w:rsidRPr="00E1450D">
        <w:rPr>
          <w:rFonts w:ascii="Arial" w:eastAsia="Arial" w:hAnsi="Arial" w:cs="Arial"/>
          <w:sz w:val="20"/>
          <w:szCs w:val="20"/>
        </w:rPr>
        <w:t>paying an employee less than another employee for performing the same or similar work based on a specified or an unspecified ground in terms of the EEA constitutes less favourable treatment</w:t>
      </w:r>
    </w:p>
    <w:p w14:paraId="6E55E207" w14:textId="77777777" w:rsidR="00E04B0B" w:rsidRPr="00E1450D" w:rsidRDefault="00E04B0B" w:rsidP="00E1450D">
      <w:pPr>
        <w:widowControl w:val="0"/>
        <w:spacing w:after="240"/>
        <w:jc w:val="both"/>
        <w:rPr>
          <w:rFonts w:ascii="Arial" w:eastAsia="Arial" w:hAnsi="Arial" w:cs="Arial"/>
          <w:sz w:val="20"/>
          <w:szCs w:val="20"/>
        </w:rPr>
      </w:pPr>
    </w:p>
    <w:p w14:paraId="6FCD0FD1" w14:textId="77777777" w:rsidR="00E04B0B" w:rsidRPr="00E1450D" w:rsidRDefault="00E04B0B" w:rsidP="00E1450D">
      <w:pPr>
        <w:widowControl w:val="0"/>
        <w:spacing w:after="240"/>
        <w:jc w:val="both"/>
        <w:rPr>
          <w:rFonts w:ascii="Arial" w:eastAsia="Arial" w:hAnsi="Arial" w:cs="Arial"/>
          <w:sz w:val="20"/>
          <w:szCs w:val="20"/>
        </w:rPr>
      </w:pPr>
      <w:r w:rsidRPr="00E1450D">
        <w:rPr>
          <w:rFonts w:ascii="Arial" w:eastAsia="Arial" w:hAnsi="Arial" w:cs="Arial"/>
          <w:sz w:val="20"/>
          <w:szCs w:val="20"/>
        </w:rPr>
        <w:t xml:space="preserve">Therefore, any claim for equal pay for work that is </w:t>
      </w:r>
      <w:r w:rsidRPr="00E1450D">
        <w:rPr>
          <w:rFonts w:ascii="Arial" w:eastAsia="Arial" w:hAnsi="Arial" w:cs="Arial"/>
          <w:bCs/>
          <w:sz w:val="20"/>
          <w:szCs w:val="20"/>
        </w:rPr>
        <w:t>the same or similar,</w:t>
      </w:r>
      <w:r w:rsidRPr="00E1450D">
        <w:rPr>
          <w:rFonts w:ascii="Arial" w:eastAsia="Arial" w:hAnsi="Arial" w:cs="Arial"/>
          <w:b/>
          <w:bCs/>
          <w:sz w:val="20"/>
          <w:szCs w:val="20"/>
        </w:rPr>
        <w:t xml:space="preserve"> </w:t>
      </w:r>
      <w:r w:rsidRPr="00E1450D">
        <w:rPr>
          <w:rFonts w:ascii="Arial" w:eastAsia="Arial" w:hAnsi="Arial" w:cs="Arial"/>
          <w:sz w:val="20"/>
          <w:szCs w:val="20"/>
        </w:rPr>
        <w:t xml:space="preserve">falls to be determined in terms of the EEA. The same is valid for claims for equal pay for </w:t>
      </w:r>
      <w:r w:rsidRPr="00E1450D">
        <w:rPr>
          <w:rFonts w:ascii="Arial" w:eastAsia="Arial" w:hAnsi="Arial" w:cs="Arial"/>
          <w:iCs/>
          <w:sz w:val="20"/>
          <w:szCs w:val="20"/>
        </w:rPr>
        <w:t>work of equal value.</w:t>
      </w:r>
    </w:p>
    <w:p w14:paraId="28E4A6B5" w14:textId="77777777" w:rsidR="00E04B0B" w:rsidRPr="00E1450D" w:rsidRDefault="00E04B0B" w:rsidP="00E1450D">
      <w:pPr>
        <w:widowControl w:val="0"/>
        <w:spacing w:after="240" w:line="257" w:lineRule="auto"/>
        <w:contextualSpacing/>
        <w:jc w:val="both"/>
        <w:rPr>
          <w:rFonts w:ascii="Arial" w:eastAsia="Arial" w:hAnsi="Arial" w:cs="Arial"/>
          <w:sz w:val="20"/>
          <w:szCs w:val="20"/>
        </w:rPr>
      </w:pPr>
      <w:r w:rsidRPr="00E1450D">
        <w:rPr>
          <w:rFonts w:ascii="Arial" w:eastAsia="Arial" w:hAnsi="Arial" w:cs="Arial"/>
          <w:sz w:val="20"/>
          <w:szCs w:val="20"/>
        </w:rPr>
        <w:t xml:space="preserve">To claim equal remuneration for work that is the </w:t>
      </w:r>
      <w:r w:rsidRPr="00E1450D">
        <w:rPr>
          <w:rFonts w:ascii="Arial" w:eastAsia="Arial" w:hAnsi="Arial" w:cs="Arial"/>
          <w:iCs/>
          <w:sz w:val="20"/>
          <w:szCs w:val="20"/>
        </w:rPr>
        <w:t>same or similar,</w:t>
      </w:r>
      <w:r w:rsidRPr="00E1450D">
        <w:rPr>
          <w:rFonts w:ascii="Arial" w:eastAsia="Arial" w:hAnsi="Arial" w:cs="Arial"/>
          <w:sz w:val="20"/>
          <w:szCs w:val="20"/>
        </w:rPr>
        <w:t xml:space="preserve"> the claimant must:</w:t>
      </w:r>
    </w:p>
    <w:p w14:paraId="66DC493D" w14:textId="77777777" w:rsidR="00E04B0B" w:rsidRPr="00E1450D" w:rsidRDefault="00E04B0B" w:rsidP="00E1450D">
      <w:pPr>
        <w:widowControl w:val="0"/>
        <w:numPr>
          <w:ilvl w:val="0"/>
          <w:numId w:val="6"/>
        </w:numPr>
        <w:spacing w:after="0" w:line="264" w:lineRule="auto"/>
        <w:contextualSpacing/>
        <w:jc w:val="both"/>
        <w:rPr>
          <w:rFonts w:ascii="Arial" w:eastAsia="Arial" w:hAnsi="Arial" w:cs="Arial"/>
          <w:sz w:val="20"/>
          <w:szCs w:val="20"/>
        </w:rPr>
      </w:pPr>
      <w:r w:rsidRPr="00E1450D">
        <w:rPr>
          <w:rFonts w:ascii="Arial" w:eastAsia="Arial" w:hAnsi="Arial" w:cs="Arial"/>
          <w:sz w:val="20"/>
          <w:szCs w:val="20"/>
        </w:rPr>
        <w:t>identify a comparator;</w:t>
      </w:r>
    </w:p>
    <w:p w14:paraId="2BF2A10C" w14:textId="77777777" w:rsidR="00E04B0B" w:rsidRPr="00E1450D" w:rsidRDefault="00E04B0B" w:rsidP="00E1450D">
      <w:pPr>
        <w:widowControl w:val="0"/>
        <w:numPr>
          <w:ilvl w:val="0"/>
          <w:numId w:val="6"/>
        </w:numPr>
        <w:spacing w:after="240" w:line="264" w:lineRule="auto"/>
        <w:contextualSpacing/>
        <w:jc w:val="both"/>
        <w:rPr>
          <w:rFonts w:ascii="Arial" w:eastAsia="Arial" w:hAnsi="Arial" w:cs="Arial"/>
          <w:sz w:val="20"/>
          <w:szCs w:val="20"/>
        </w:rPr>
      </w:pPr>
      <w:r w:rsidRPr="00E1450D">
        <w:rPr>
          <w:rFonts w:ascii="Arial" w:eastAsia="Arial" w:hAnsi="Arial" w:cs="Arial"/>
          <w:sz w:val="20"/>
          <w:szCs w:val="20"/>
        </w:rPr>
        <w:t>establish that the work done by the comparator is more or less the same or similar than that of the claimant.</w:t>
      </w:r>
    </w:p>
    <w:p w14:paraId="161914D1" w14:textId="77777777" w:rsidR="00E04B0B" w:rsidRPr="00E1450D" w:rsidRDefault="00E04B0B" w:rsidP="00E1450D">
      <w:pPr>
        <w:widowControl w:val="0"/>
        <w:spacing w:after="240" w:line="264" w:lineRule="auto"/>
        <w:contextualSpacing/>
        <w:jc w:val="both"/>
        <w:rPr>
          <w:rFonts w:ascii="Arial" w:eastAsia="Arial" w:hAnsi="Arial" w:cs="Arial"/>
          <w:sz w:val="20"/>
          <w:szCs w:val="20"/>
        </w:rPr>
      </w:pPr>
    </w:p>
    <w:p w14:paraId="5B404607" w14:textId="77777777" w:rsidR="00E04B0B" w:rsidRPr="00E1450D" w:rsidRDefault="00E04B0B" w:rsidP="00E1450D">
      <w:pPr>
        <w:widowControl w:val="0"/>
        <w:spacing w:after="240" w:line="257" w:lineRule="auto"/>
        <w:jc w:val="both"/>
        <w:rPr>
          <w:rFonts w:ascii="Arial" w:eastAsia="Arial" w:hAnsi="Arial" w:cs="Arial"/>
          <w:sz w:val="20"/>
          <w:szCs w:val="20"/>
        </w:rPr>
      </w:pPr>
      <w:r w:rsidRPr="00E1450D">
        <w:rPr>
          <w:rFonts w:ascii="Arial" w:eastAsia="Arial" w:hAnsi="Arial" w:cs="Arial"/>
          <w:sz w:val="20"/>
          <w:szCs w:val="20"/>
        </w:rPr>
        <w:t xml:space="preserve">Where the claim is one of equal pay for work of </w:t>
      </w:r>
      <w:r w:rsidRPr="00E1450D">
        <w:rPr>
          <w:rFonts w:ascii="Arial" w:eastAsia="Arial" w:hAnsi="Arial" w:cs="Arial"/>
          <w:iCs/>
          <w:sz w:val="20"/>
          <w:szCs w:val="20"/>
        </w:rPr>
        <w:t>equal value,</w:t>
      </w:r>
      <w:r w:rsidRPr="00E1450D">
        <w:rPr>
          <w:rFonts w:ascii="Arial" w:eastAsia="Arial" w:hAnsi="Arial" w:cs="Arial"/>
          <w:sz w:val="20"/>
          <w:szCs w:val="20"/>
        </w:rPr>
        <w:t xml:space="preserve"> the claimant must:</w:t>
      </w:r>
    </w:p>
    <w:p w14:paraId="4BCB6BE9" w14:textId="77777777" w:rsidR="00E04B0B" w:rsidRPr="00E1450D" w:rsidRDefault="00E04B0B" w:rsidP="00E1450D">
      <w:pPr>
        <w:widowControl w:val="0"/>
        <w:numPr>
          <w:ilvl w:val="0"/>
          <w:numId w:val="7"/>
        </w:numPr>
        <w:spacing w:after="0"/>
        <w:jc w:val="both"/>
        <w:rPr>
          <w:rFonts w:ascii="Arial" w:eastAsia="Arial" w:hAnsi="Arial" w:cs="Arial"/>
          <w:sz w:val="20"/>
          <w:szCs w:val="20"/>
        </w:rPr>
      </w:pPr>
      <w:r w:rsidRPr="00E1450D">
        <w:rPr>
          <w:rFonts w:ascii="Arial" w:eastAsia="Arial" w:hAnsi="Arial" w:cs="Arial"/>
          <w:sz w:val="20"/>
          <w:szCs w:val="20"/>
        </w:rPr>
        <w:t>identify a comparator;</w:t>
      </w:r>
    </w:p>
    <w:p w14:paraId="55F79CAA" w14:textId="77777777" w:rsidR="00E04B0B" w:rsidRPr="00E1450D" w:rsidRDefault="00E04B0B" w:rsidP="00E1450D">
      <w:pPr>
        <w:widowControl w:val="0"/>
        <w:numPr>
          <w:ilvl w:val="0"/>
          <w:numId w:val="7"/>
        </w:numPr>
        <w:tabs>
          <w:tab w:val="left" w:pos="372"/>
        </w:tabs>
        <w:spacing w:after="0"/>
        <w:jc w:val="both"/>
        <w:rPr>
          <w:rFonts w:ascii="Arial" w:eastAsia="Arial" w:hAnsi="Arial" w:cs="Arial"/>
          <w:sz w:val="20"/>
          <w:szCs w:val="20"/>
        </w:rPr>
      </w:pPr>
      <w:bookmarkStart w:id="14" w:name="bookmark242"/>
      <w:bookmarkEnd w:id="14"/>
      <w:r w:rsidRPr="00E1450D">
        <w:rPr>
          <w:rFonts w:ascii="Arial" w:eastAsia="Arial" w:hAnsi="Arial" w:cs="Arial"/>
          <w:sz w:val="20"/>
          <w:szCs w:val="20"/>
        </w:rPr>
        <w:t>establish that the jobs of the comparator and claimant, while different, are of equal value (having regard to the degree of skill, physical and mental effort, responsibility and other relevant factors); and</w:t>
      </w:r>
    </w:p>
    <w:p w14:paraId="1742097D" w14:textId="77777777" w:rsidR="00E04B0B" w:rsidRPr="00E1450D" w:rsidRDefault="00E04B0B" w:rsidP="00E1450D">
      <w:pPr>
        <w:widowControl w:val="0"/>
        <w:numPr>
          <w:ilvl w:val="0"/>
          <w:numId w:val="7"/>
        </w:numPr>
        <w:spacing w:after="240"/>
        <w:jc w:val="both"/>
        <w:rPr>
          <w:rFonts w:ascii="Arial" w:eastAsia="Arial" w:hAnsi="Arial" w:cs="Arial"/>
          <w:sz w:val="20"/>
          <w:szCs w:val="20"/>
        </w:rPr>
      </w:pPr>
      <w:r w:rsidRPr="00E1450D">
        <w:rPr>
          <w:rFonts w:ascii="Arial" w:eastAsia="Arial" w:hAnsi="Arial" w:cs="Arial"/>
          <w:sz w:val="20"/>
          <w:szCs w:val="20"/>
        </w:rPr>
        <w:t>lay a proper factual foundation to enable the court to make an assessment of the value to be attributed to the work in question and the tasks associated with it.</w:t>
      </w:r>
    </w:p>
    <w:p w14:paraId="5B72D12E" w14:textId="77777777" w:rsidR="00E04B0B" w:rsidRPr="00E1450D" w:rsidRDefault="00E04B0B" w:rsidP="00E1450D">
      <w:pPr>
        <w:widowControl w:val="0"/>
        <w:spacing w:after="120" w:line="240" w:lineRule="auto"/>
        <w:jc w:val="both"/>
        <w:rPr>
          <w:rFonts w:ascii="Arial" w:eastAsia="Arial" w:hAnsi="Arial" w:cs="Arial"/>
          <w:sz w:val="20"/>
          <w:szCs w:val="20"/>
        </w:rPr>
      </w:pPr>
      <w:r w:rsidRPr="00E1450D">
        <w:rPr>
          <w:rFonts w:ascii="Arial" w:eastAsia="Arial" w:hAnsi="Arial" w:cs="Arial"/>
          <w:sz w:val="20"/>
          <w:szCs w:val="20"/>
        </w:rPr>
        <w:t>Once this has been done, the claimant must establish a link between the differentiation (being the difference in remuneration for the same work or work of equal value) and a specified or unspecified ground. Once such a link is established, section 11 of the EEA then requires the employer to show that the discrimination is not unfair.</w:t>
      </w:r>
    </w:p>
    <w:p w14:paraId="370F1E76" w14:textId="77777777" w:rsidR="00B81B32" w:rsidRPr="00E1450D" w:rsidRDefault="00B81B32" w:rsidP="00E1450D">
      <w:pPr>
        <w:jc w:val="both"/>
        <w:rPr>
          <w:rFonts w:ascii="Arial" w:hAnsi="Arial" w:cs="Arial"/>
          <w:sz w:val="20"/>
          <w:szCs w:val="20"/>
        </w:rPr>
      </w:pPr>
    </w:p>
    <w:p w14:paraId="2F26BF02" w14:textId="4CC7DDBB" w:rsidR="001E5E04" w:rsidRPr="00E1450D" w:rsidRDefault="001E5E04" w:rsidP="001F54A3">
      <w:pPr>
        <w:spacing w:after="0" w:line="240" w:lineRule="auto"/>
        <w:jc w:val="center"/>
        <w:rPr>
          <w:rFonts w:ascii="Arial" w:hAnsi="Arial" w:cs="Arial"/>
          <w:b/>
          <w:sz w:val="20"/>
          <w:szCs w:val="20"/>
          <w:u w:val="single"/>
        </w:rPr>
      </w:pPr>
      <w:r w:rsidRPr="00E1450D">
        <w:rPr>
          <w:rFonts w:ascii="Arial" w:hAnsi="Arial" w:cs="Arial"/>
          <w:b/>
          <w:sz w:val="20"/>
          <w:szCs w:val="20"/>
          <w:u w:val="single"/>
        </w:rPr>
        <w:lastRenderedPageBreak/>
        <w:t xml:space="preserve">QUESTION </w:t>
      </w:r>
      <w:r w:rsidR="00E1450D" w:rsidRPr="00E1450D">
        <w:rPr>
          <w:rFonts w:ascii="Arial" w:hAnsi="Arial" w:cs="Arial"/>
          <w:b/>
          <w:sz w:val="20"/>
          <w:szCs w:val="20"/>
          <w:u w:val="single"/>
        </w:rPr>
        <w:t>6</w:t>
      </w:r>
      <w:r w:rsidRPr="00E1450D">
        <w:rPr>
          <w:rFonts w:ascii="Arial" w:hAnsi="Arial" w:cs="Arial"/>
          <w:b/>
          <w:sz w:val="20"/>
          <w:szCs w:val="20"/>
          <w:u w:val="single"/>
        </w:rPr>
        <w:t xml:space="preserve"> (17 marks)</w:t>
      </w:r>
    </w:p>
    <w:p w14:paraId="7C7A8777" w14:textId="77777777" w:rsidR="001E5E04" w:rsidRPr="00E1450D" w:rsidRDefault="001E5E04" w:rsidP="00E1450D">
      <w:pPr>
        <w:pStyle w:val="Default"/>
        <w:jc w:val="both"/>
        <w:rPr>
          <w:sz w:val="20"/>
          <w:szCs w:val="20"/>
        </w:rPr>
      </w:pPr>
    </w:p>
    <w:p w14:paraId="03ABD4F9" w14:textId="77777777" w:rsidR="001E5E04" w:rsidRPr="00E1450D" w:rsidRDefault="001E5E04" w:rsidP="00E1450D">
      <w:pPr>
        <w:pStyle w:val="Default"/>
        <w:jc w:val="both"/>
        <w:rPr>
          <w:sz w:val="20"/>
          <w:szCs w:val="20"/>
        </w:rPr>
      </w:pPr>
      <w:r w:rsidRPr="00E1450D">
        <w:rPr>
          <w:sz w:val="20"/>
          <w:szCs w:val="20"/>
        </w:rPr>
        <w:t xml:space="preserve">What are the rules applicable to the termination of the employment relationship? </w:t>
      </w:r>
    </w:p>
    <w:p w14:paraId="721607EE" w14:textId="77777777" w:rsidR="001E5E04" w:rsidRPr="00E1450D" w:rsidRDefault="001E5E04" w:rsidP="00E1450D">
      <w:pPr>
        <w:pStyle w:val="BodyText1"/>
        <w:spacing w:after="0" w:line="240" w:lineRule="auto"/>
        <w:jc w:val="both"/>
      </w:pPr>
    </w:p>
    <w:p w14:paraId="523B2D7F" w14:textId="77777777" w:rsidR="001E5E04" w:rsidRPr="00E1450D" w:rsidRDefault="001E5E04" w:rsidP="00E1450D">
      <w:pPr>
        <w:pStyle w:val="BodyText1"/>
        <w:spacing w:after="0" w:line="240" w:lineRule="auto"/>
        <w:jc w:val="both"/>
        <w:rPr>
          <w:b/>
        </w:rPr>
      </w:pPr>
      <w:r w:rsidRPr="00E1450D">
        <w:rPr>
          <w:b/>
        </w:rPr>
        <w:t>Answer:</w:t>
      </w:r>
    </w:p>
    <w:p w14:paraId="434D3AAD" w14:textId="77777777" w:rsidR="001E5E04" w:rsidRPr="00E1450D" w:rsidRDefault="001E5E04" w:rsidP="00E1450D">
      <w:pPr>
        <w:pStyle w:val="BodyText1"/>
        <w:spacing w:after="0" w:line="240" w:lineRule="auto"/>
        <w:jc w:val="both"/>
        <w:rPr>
          <w:b/>
        </w:rPr>
      </w:pPr>
    </w:p>
    <w:p w14:paraId="04D0DB03" w14:textId="77777777" w:rsidR="001E5E04" w:rsidRPr="00E1450D" w:rsidRDefault="001E5E04" w:rsidP="00E1450D">
      <w:pPr>
        <w:pStyle w:val="BodyText1"/>
        <w:spacing w:after="0" w:line="240" w:lineRule="auto"/>
        <w:jc w:val="both"/>
      </w:pPr>
      <w:r w:rsidRPr="00E1450D">
        <w:t>There are different ways of terminating the contract of employment i.e. the less confrontational ways (such as resignation, retirement, death and insolvency) and the more “confrontational” form of termination, namely dismissal.</w:t>
      </w:r>
    </w:p>
    <w:p w14:paraId="5B6EC599" w14:textId="77777777" w:rsidR="001E5E04" w:rsidRPr="00E1450D" w:rsidRDefault="001E5E04" w:rsidP="00E1450D">
      <w:pPr>
        <w:pStyle w:val="BodyText1"/>
        <w:spacing w:after="0" w:line="240" w:lineRule="auto"/>
        <w:jc w:val="both"/>
      </w:pPr>
      <w:r w:rsidRPr="00E1450D">
        <w:t>The LRA allows dismissal for three reasons, namely:</w:t>
      </w:r>
    </w:p>
    <w:p w14:paraId="439F71AC" w14:textId="77777777" w:rsidR="001E5E04" w:rsidRPr="00E1450D" w:rsidRDefault="001E5E04" w:rsidP="00E1450D">
      <w:pPr>
        <w:pStyle w:val="BodyText1"/>
        <w:spacing w:after="0" w:line="240" w:lineRule="auto"/>
        <w:jc w:val="both"/>
      </w:pPr>
    </w:p>
    <w:p w14:paraId="56D8AD53" w14:textId="77777777" w:rsidR="001E5E04" w:rsidRPr="00E1450D" w:rsidRDefault="001E5E04" w:rsidP="00E1450D">
      <w:pPr>
        <w:pStyle w:val="BodyText1"/>
        <w:numPr>
          <w:ilvl w:val="0"/>
          <w:numId w:val="8"/>
        </w:numPr>
        <w:tabs>
          <w:tab w:val="left" w:pos="584"/>
        </w:tabs>
        <w:spacing w:after="0" w:line="240" w:lineRule="auto"/>
        <w:jc w:val="both"/>
      </w:pPr>
      <w:bookmarkStart w:id="15" w:name="bookmark6"/>
      <w:bookmarkEnd w:id="15"/>
      <w:r w:rsidRPr="00E1450D">
        <w:t>misconduct</w:t>
      </w:r>
    </w:p>
    <w:p w14:paraId="517E1AD3" w14:textId="77777777" w:rsidR="001E5E04" w:rsidRPr="00E1450D" w:rsidRDefault="001E5E04" w:rsidP="00E1450D">
      <w:pPr>
        <w:pStyle w:val="BodyText1"/>
        <w:numPr>
          <w:ilvl w:val="0"/>
          <w:numId w:val="8"/>
        </w:numPr>
        <w:tabs>
          <w:tab w:val="left" w:pos="584"/>
        </w:tabs>
        <w:spacing w:after="0" w:line="240" w:lineRule="auto"/>
        <w:jc w:val="both"/>
      </w:pPr>
      <w:bookmarkStart w:id="16" w:name="bookmark7"/>
      <w:bookmarkEnd w:id="16"/>
      <w:r w:rsidRPr="00E1450D">
        <w:t>incapacity, and</w:t>
      </w:r>
    </w:p>
    <w:p w14:paraId="6DD7EA0A" w14:textId="77777777" w:rsidR="001E5E04" w:rsidRPr="00E1450D" w:rsidRDefault="001E5E04" w:rsidP="00E1450D">
      <w:pPr>
        <w:pStyle w:val="BodyText1"/>
        <w:numPr>
          <w:ilvl w:val="0"/>
          <w:numId w:val="8"/>
        </w:numPr>
        <w:tabs>
          <w:tab w:val="left" w:pos="584"/>
        </w:tabs>
        <w:spacing w:after="0" w:line="240" w:lineRule="auto"/>
        <w:jc w:val="both"/>
      </w:pPr>
      <w:bookmarkStart w:id="17" w:name="bookmark8"/>
      <w:bookmarkEnd w:id="17"/>
      <w:r w:rsidRPr="00E1450D">
        <w:t>operational reasons.</w:t>
      </w:r>
    </w:p>
    <w:p w14:paraId="0F3A7639" w14:textId="77777777" w:rsidR="001E5E04" w:rsidRPr="00E1450D" w:rsidRDefault="001E5E04" w:rsidP="00E1450D">
      <w:pPr>
        <w:pStyle w:val="BodyText1"/>
        <w:spacing w:after="0" w:line="240" w:lineRule="auto"/>
        <w:jc w:val="both"/>
      </w:pPr>
    </w:p>
    <w:p w14:paraId="50D63475" w14:textId="77777777" w:rsidR="001E5E04" w:rsidRPr="00E1450D" w:rsidRDefault="001E5E04" w:rsidP="00E1450D">
      <w:pPr>
        <w:pStyle w:val="BodyText1"/>
        <w:spacing w:after="0" w:line="240" w:lineRule="auto"/>
        <w:jc w:val="both"/>
      </w:pPr>
      <w:r w:rsidRPr="00E1450D">
        <w:t xml:space="preserve">Dismissal for misconduct, or “fault” dismissal, implies that the employee is guilty of misbehaving and is then dismissed. Dismissal for incapacity and operational reasons are termed “no-fault” dismissals, because the employee is regarded as a “victim” or is caught in circumstances beyond his or her control that warrant dismissal. Examples are an employee who cannot perform the required work because of lack of skills or injury, or where he or she is retrenched because of poor economic conditions. </w:t>
      </w:r>
    </w:p>
    <w:p w14:paraId="44A75ED8" w14:textId="77777777" w:rsidR="001E5E04" w:rsidRPr="00E1450D" w:rsidRDefault="001E5E04" w:rsidP="00E1450D">
      <w:pPr>
        <w:pStyle w:val="BodyText1"/>
        <w:spacing w:after="0" w:line="240" w:lineRule="auto"/>
        <w:jc w:val="both"/>
      </w:pPr>
    </w:p>
    <w:p w14:paraId="63EE6559" w14:textId="77777777" w:rsidR="001E5E04" w:rsidRPr="00E1450D" w:rsidRDefault="001E5E04" w:rsidP="00E1450D">
      <w:pPr>
        <w:pStyle w:val="BodyText1"/>
        <w:spacing w:after="0" w:line="240" w:lineRule="auto"/>
        <w:jc w:val="both"/>
      </w:pPr>
      <w:r w:rsidRPr="00E1450D">
        <w:t xml:space="preserve">It must be established whether the conduct of the employer will be regarded as </w:t>
      </w:r>
      <w:r w:rsidRPr="00E1450D">
        <w:rPr>
          <w:bCs/>
        </w:rPr>
        <w:t xml:space="preserve">dismissal </w:t>
      </w:r>
      <w:r w:rsidRPr="00E1450D">
        <w:t>of the employee. If such conduct does constitute dismissal, the next step is to determine whether the dismissal was automatically unfair and, if not, whether it was fair or unfair. The type of dismissal will determine which requirements will be applicable in determining whether it was both substantively and procedurally fair.</w:t>
      </w:r>
    </w:p>
    <w:p w14:paraId="4BB30237" w14:textId="77777777" w:rsidR="001E5E04" w:rsidRPr="00E1450D" w:rsidRDefault="001E5E04" w:rsidP="00E1450D">
      <w:pPr>
        <w:pStyle w:val="BodyText1"/>
        <w:spacing w:after="0" w:line="240" w:lineRule="auto"/>
        <w:jc w:val="both"/>
      </w:pPr>
    </w:p>
    <w:p w14:paraId="2D68CDA0" w14:textId="77777777" w:rsidR="001E5E04" w:rsidRPr="00E1450D" w:rsidRDefault="001E5E04" w:rsidP="00E1450D">
      <w:pPr>
        <w:pStyle w:val="BodyText1"/>
        <w:spacing w:after="0" w:line="240" w:lineRule="auto"/>
        <w:jc w:val="both"/>
      </w:pPr>
      <w:r w:rsidRPr="00E1450D">
        <w:t xml:space="preserve">At the start of the employment relationship, it is important to determine whether a person qualifies as an employee because only </w:t>
      </w:r>
      <w:r w:rsidRPr="00E1450D">
        <w:rPr>
          <w:bCs/>
        </w:rPr>
        <w:t xml:space="preserve">employees </w:t>
      </w:r>
      <w:r w:rsidRPr="00E1450D">
        <w:t>qualify for protection in terms of labour legislation. Such protection relates to minimum terms and conditions of employment, unfair labour practices, unfair discrimination, unfair dismissal and participation in industrial action. Once an employment contract has been concluded and an employee has commenced work, both the employee and the employer have to perform as agreed on in the contract of employment. However, the employment contract is subject to the minimum conditions of employment contained in the BCEA and the rights and duties determined by common law.</w:t>
      </w:r>
    </w:p>
    <w:p w14:paraId="28A53E34" w14:textId="77777777" w:rsidR="001E5E04" w:rsidRPr="00E1450D" w:rsidRDefault="001E5E04" w:rsidP="00E1450D">
      <w:pPr>
        <w:pStyle w:val="BodyText1"/>
        <w:spacing w:after="0" w:line="240" w:lineRule="auto"/>
        <w:jc w:val="both"/>
      </w:pPr>
    </w:p>
    <w:p w14:paraId="66502AE1" w14:textId="77777777" w:rsidR="001E5E04" w:rsidRPr="00E1450D" w:rsidRDefault="001E5E04" w:rsidP="00E1450D">
      <w:pPr>
        <w:pStyle w:val="BodyText1"/>
        <w:spacing w:after="0" w:line="240" w:lineRule="auto"/>
        <w:jc w:val="both"/>
      </w:pPr>
      <w:r w:rsidRPr="00E1450D">
        <w:t>As in any other area of life, matters may go wrong in the workplace. For example, during employment, an employee can get temporarily ill or may be injured while on duty and the provisions of COIDA or the UIA may apply. An employee may have a grievance against the employer based on, for example, non-</w:t>
      </w:r>
      <w:r w:rsidRPr="00E1450D">
        <w:softHyphen/>
        <w:t>promotion or an unfair suspension and if it is unsatisfactorily resolved, the employee will have to resort to an unfair labour practice claim.</w:t>
      </w:r>
    </w:p>
    <w:p w14:paraId="2C89D959" w14:textId="77777777" w:rsidR="001E5E04" w:rsidRPr="00E1450D" w:rsidRDefault="001E5E04" w:rsidP="00E1450D">
      <w:pPr>
        <w:spacing w:after="0" w:line="240" w:lineRule="auto"/>
        <w:jc w:val="both"/>
        <w:rPr>
          <w:rFonts w:ascii="Arial" w:hAnsi="Arial" w:cs="Arial"/>
          <w:sz w:val="20"/>
          <w:szCs w:val="20"/>
        </w:rPr>
      </w:pPr>
    </w:p>
    <w:p w14:paraId="3F63FC7B" w14:textId="77777777" w:rsidR="001E5E04" w:rsidRPr="00E1450D" w:rsidRDefault="001E5E04" w:rsidP="00E1450D">
      <w:pPr>
        <w:spacing w:after="0" w:line="240" w:lineRule="auto"/>
        <w:jc w:val="both"/>
        <w:rPr>
          <w:rFonts w:ascii="Arial" w:hAnsi="Arial" w:cs="Arial"/>
          <w:sz w:val="20"/>
          <w:szCs w:val="20"/>
        </w:rPr>
      </w:pPr>
      <w:r w:rsidRPr="00E1450D">
        <w:rPr>
          <w:rFonts w:ascii="Arial" w:hAnsi="Arial" w:cs="Arial"/>
          <w:sz w:val="20"/>
          <w:szCs w:val="20"/>
        </w:rPr>
        <w:t xml:space="preserve">With regard to dispute resolution, the LRA created the Commission for Conciliation, Mediation and Arbitration (CCMA), the Labour Court and the Labour Appeal Court as special dispute resolution institutions. The aim is to ensure accessible and fast dispute resolution. The LRA requires that most disputes first be referred for conciliation, which can be conducted under the auspices of the CCMA or a bargaining or statutory council registered for a particular sector and area. </w:t>
      </w:r>
    </w:p>
    <w:p w14:paraId="79D9C9A8" w14:textId="77777777" w:rsidR="001E5E04" w:rsidRPr="00E1450D" w:rsidRDefault="001E5E04" w:rsidP="00E1450D">
      <w:pPr>
        <w:spacing w:after="0" w:line="240" w:lineRule="auto"/>
        <w:jc w:val="both"/>
        <w:rPr>
          <w:rFonts w:ascii="Arial" w:hAnsi="Arial" w:cs="Arial"/>
          <w:sz w:val="20"/>
          <w:szCs w:val="20"/>
        </w:rPr>
      </w:pPr>
    </w:p>
    <w:p w14:paraId="331A1D1B" w14:textId="77777777" w:rsidR="001E5E04" w:rsidRPr="00E1450D" w:rsidRDefault="001E5E04" w:rsidP="00E1450D">
      <w:pPr>
        <w:spacing w:after="0" w:line="240" w:lineRule="auto"/>
        <w:jc w:val="both"/>
        <w:rPr>
          <w:rFonts w:ascii="Arial" w:hAnsi="Arial" w:cs="Arial"/>
          <w:sz w:val="20"/>
          <w:szCs w:val="20"/>
        </w:rPr>
      </w:pPr>
      <w:r w:rsidRPr="00E1450D">
        <w:rPr>
          <w:rFonts w:ascii="Arial" w:hAnsi="Arial" w:cs="Arial"/>
          <w:sz w:val="20"/>
          <w:szCs w:val="20"/>
        </w:rPr>
        <w:t xml:space="preserve">If conciliation fails, the Act prescribes the dispute resolution route that should be followed. These routes are either arbitration or adjudication. Either the CCMA or a bargaining or statutory council deals with arbitration; the Labour Court deals with adjudication. After arbitration, provision is made for a review of the award. In the case of adjudication, provision is made to appeal against the decision by the court </w:t>
      </w:r>
      <w:r w:rsidRPr="00E1450D">
        <w:rPr>
          <w:rFonts w:ascii="Arial" w:hAnsi="Arial" w:cs="Arial"/>
          <w:i/>
          <w:sz w:val="20"/>
          <w:szCs w:val="20"/>
        </w:rPr>
        <w:t>a quo</w:t>
      </w:r>
      <w:r w:rsidRPr="00E1450D">
        <w:rPr>
          <w:rFonts w:ascii="Arial" w:hAnsi="Arial" w:cs="Arial"/>
          <w:sz w:val="20"/>
          <w:szCs w:val="20"/>
        </w:rPr>
        <w:t>.</w:t>
      </w:r>
    </w:p>
    <w:p w14:paraId="50E9EDF7" w14:textId="77777777" w:rsidR="00E04B0B" w:rsidRDefault="00E04B0B" w:rsidP="00E1450D">
      <w:pPr>
        <w:jc w:val="both"/>
        <w:rPr>
          <w:rFonts w:ascii="Arial" w:hAnsi="Arial" w:cs="Arial"/>
          <w:sz w:val="20"/>
          <w:szCs w:val="20"/>
        </w:rPr>
      </w:pPr>
    </w:p>
    <w:p w14:paraId="17AF0B9D" w14:textId="77777777" w:rsidR="001F54A3" w:rsidRDefault="001F54A3" w:rsidP="00E1450D">
      <w:pPr>
        <w:jc w:val="both"/>
        <w:rPr>
          <w:rFonts w:ascii="Arial" w:hAnsi="Arial" w:cs="Arial"/>
          <w:sz w:val="20"/>
          <w:szCs w:val="20"/>
        </w:rPr>
      </w:pPr>
    </w:p>
    <w:p w14:paraId="60B0858B" w14:textId="77777777" w:rsidR="001F54A3" w:rsidRDefault="001F54A3" w:rsidP="00E1450D">
      <w:pPr>
        <w:jc w:val="both"/>
        <w:rPr>
          <w:rFonts w:ascii="Arial" w:hAnsi="Arial" w:cs="Arial"/>
          <w:sz w:val="20"/>
          <w:szCs w:val="20"/>
        </w:rPr>
      </w:pPr>
    </w:p>
    <w:p w14:paraId="7229476A" w14:textId="77777777" w:rsidR="001F54A3" w:rsidRPr="00E1450D" w:rsidRDefault="001F54A3" w:rsidP="00E1450D">
      <w:pPr>
        <w:jc w:val="both"/>
        <w:rPr>
          <w:rFonts w:ascii="Arial" w:hAnsi="Arial" w:cs="Arial"/>
          <w:sz w:val="20"/>
          <w:szCs w:val="20"/>
        </w:rPr>
      </w:pPr>
    </w:p>
    <w:p w14:paraId="4D051AE3" w14:textId="01B13BA2" w:rsidR="00531424" w:rsidRPr="00E1450D" w:rsidRDefault="00531424" w:rsidP="001F54A3">
      <w:pPr>
        <w:spacing w:after="0" w:line="240" w:lineRule="auto"/>
        <w:jc w:val="center"/>
        <w:rPr>
          <w:rFonts w:ascii="Arial" w:hAnsi="Arial" w:cs="Arial"/>
          <w:b/>
          <w:sz w:val="20"/>
          <w:szCs w:val="20"/>
          <w:u w:val="single"/>
        </w:rPr>
      </w:pPr>
      <w:r w:rsidRPr="00E1450D">
        <w:rPr>
          <w:rFonts w:ascii="Arial" w:hAnsi="Arial" w:cs="Arial"/>
          <w:b/>
          <w:sz w:val="20"/>
          <w:szCs w:val="20"/>
          <w:u w:val="single"/>
        </w:rPr>
        <w:lastRenderedPageBreak/>
        <w:t xml:space="preserve">QUESTION </w:t>
      </w:r>
      <w:r w:rsidR="00E1450D" w:rsidRPr="00E1450D">
        <w:rPr>
          <w:rFonts w:ascii="Arial" w:hAnsi="Arial" w:cs="Arial"/>
          <w:b/>
          <w:sz w:val="20"/>
          <w:szCs w:val="20"/>
          <w:u w:val="single"/>
        </w:rPr>
        <w:t>7</w:t>
      </w:r>
      <w:r w:rsidRPr="00E1450D">
        <w:rPr>
          <w:rFonts w:ascii="Arial" w:hAnsi="Arial" w:cs="Arial"/>
          <w:b/>
          <w:sz w:val="20"/>
          <w:szCs w:val="20"/>
          <w:u w:val="single"/>
        </w:rPr>
        <w:t xml:space="preserve"> (</w:t>
      </w:r>
      <w:r w:rsidR="001F54A3">
        <w:rPr>
          <w:rFonts w:ascii="Arial" w:hAnsi="Arial" w:cs="Arial"/>
          <w:b/>
          <w:sz w:val="20"/>
          <w:szCs w:val="20"/>
          <w:u w:val="single"/>
        </w:rPr>
        <w:t>7</w:t>
      </w:r>
      <w:r w:rsidRPr="00E1450D">
        <w:rPr>
          <w:rFonts w:ascii="Arial" w:hAnsi="Arial" w:cs="Arial"/>
          <w:b/>
          <w:sz w:val="20"/>
          <w:szCs w:val="20"/>
          <w:u w:val="single"/>
        </w:rPr>
        <w:t xml:space="preserve"> marks)</w:t>
      </w:r>
    </w:p>
    <w:p w14:paraId="57E5655C" w14:textId="77777777" w:rsidR="00531424" w:rsidRPr="00E1450D" w:rsidRDefault="00531424" w:rsidP="00E1450D">
      <w:pPr>
        <w:spacing w:after="0" w:line="240" w:lineRule="auto"/>
        <w:jc w:val="both"/>
        <w:rPr>
          <w:rFonts w:ascii="Arial" w:hAnsi="Arial" w:cs="Arial"/>
          <w:sz w:val="20"/>
          <w:szCs w:val="20"/>
        </w:rPr>
      </w:pPr>
    </w:p>
    <w:p w14:paraId="5156C443" w14:textId="77777777" w:rsidR="001F54A3" w:rsidRDefault="001F54A3" w:rsidP="00E1450D">
      <w:pPr>
        <w:pStyle w:val="BodyText1"/>
        <w:tabs>
          <w:tab w:val="left" w:pos="419"/>
        </w:tabs>
        <w:spacing w:after="0" w:line="240" w:lineRule="auto"/>
        <w:jc w:val="both"/>
        <w:rPr>
          <w:bCs/>
          <w:iCs/>
        </w:rPr>
      </w:pPr>
    </w:p>
    <w:p w14:paraId="166E4DAC" w14:textId="34A5A279" w:rsidR="00531424" w:rsidRPr="00E1450D" w:rsidRDefault="00531424" w:rsidP="00E1450D">
      <w:pPr>
        <w:pStyle w:val="BodyText1"/>
        <w:tabs>
          <w:tab w:val="left" w:pos="419"/>
        </w:tabs>
        <w:spacing w:after="0" w:line="240" w:lineRule="auto"/>
        <w:jc w:val="both"/>
      </w:pPr>
      <w:r w:rsidRPr="00E1450D">
        <w:rPr>
          <w:bCs/>
          <w:iCs/>
        </w:rPr>
        <w:t>Distinguish between differentiation and discrimination by referring to case law.</w:t>
      </w:r>
    </w:p>
    <w:p w14:paraId="20A66B65" w14:textId="77777777" w:rsidR="00531424" w:rsidRPr="00E1450D" w:rsidRDefault="00531424" w:rsidP="00E1450D">
      <w:pPr>
        <w:pStyle w:val="BodyText1"/>
        <w:spacing w:after="0" w:line="240" w:lineRule="auto"/>
        <w:jc w:val="both"/>
      </w:pPr>
    </w:p>
    <w:p w14:paraId="2B72C61A" w14:textId="77777777" w:rsidR="00531424" w:rsidRPr="00E1450D" w:rsidRDefault="00531424" w:rsidP="00E1450D">
      <w:pPr>
        <w:pStyle w:val="BodyText1"/>
        <w:spacing w:after="0" w:line="240" w:lineRule="auto"/>
        <w:jc w:val="both"/>
        <w:rPr>
          <w:b/>
        </w:rPr>
      </w:pPr>
      <w:r w:rsidRPr="00E1450D">
        <w:rPr>
          <w:b/>
        </w:rPr>
        <w:t>Answer:</w:t>
      </w:r>
    </w:p>
    <w:p w14:paraId="6D26A710" w14:textId="77777777" w:rsidR="00531424" w:rsidRPr="00E1450D" w:rsidRDefault="00531424" w:rsidP="00E1450D">
      <w:pPr>
        <w:pStyle w:val="BodyText1"/>
        <w:spacing w:after="0" w:line="240" w:lineRule="auto"/>
        <w:jc w:val="both"/>
      </w:pPr>
    </w:p>
    <w:p w14:paraId="7EE405EC" w14:textId="77777777" w:rsidR="00531424" w:rsidRPr="00E1450D" w:rsidRDefault="00531424" w:rsidP="00E1450D">
      <w:pPr>
        <w:pStyle w:val="BodyText1"/>
        <w:spacing w:after="0" w:line="240" w:lineRule="auto"/>
        <w:jc w:val="both"/>
      </w:pPr>
      <w:r w:rsidRPr="00E1450D">
        <w:t xml:space="preserve">A distinction must be drawn between </w:t>
      </w:r>
      <w:r w:rsidRPr="00E1450D">
        <w:rPr>
          <w:bCs/>
        </w:rPr>
        <w:t xml:space="preserve">differentiation </w:t>
      </w:r>
      <w:r w:rsidRPr="00E1450D">
        <w:t xml:space="preserve">and </w:t>
      </w:r>
      <w:r w:rsidRPr="00E1450D">
        <w:rPr>
          <w:bCs/>
        </w:rPr>
        <w:t xml:space="preserve">discrimination. </w:t>
      </w:r>
      <w:r w:rsidRPr="00E1450D">
        <w:t xml:space="preserve">Differentiation (in the sense of treating people differently) does not necessarily constitute discrimination. In the workplace, it often happens that employees are treated differently based on (for example) their skills and qualifications. This would not amount to unfair discrimination. Discrimination therefore appears to be a </w:t>
      </w:r>
      <w:r w:rsidRPr="00E1450D">
        <w:rPr>
          <w:bCs/>
        </w:rPr>
        <w:t xml:space="preserve">particular </w:t>
      </w:r>
      <w:r w:rsidRPr="00E1450D">
        <w:t>form of differentiation based on illegitimate grounds.</w:t>
      </w:r>
    </w:p>
    <w:p w14:paraId="0CC42B58" w14:textId="77777777" w:rsidR="00531424" w:rsidRPr="00E1450D" w:rsidRDefault="00531424" w:rsidP="00E1450D">
      <w:pPr>
        <w:pStyle w:val="BodyText1"/>
        <w:spacing w:after="0" w:line="240" w:lineRule="auto"/>
        <w:jc w:val="both"/>
      </w:pPr>
    </w:p>
    <w:p w14:paraId="5CBF8524" w14:textId="77777777" w:rsidR="00531424" w:rsidRPr="00E1450D" w:rsidRDefault="00531424" w:rsidP="00E1450D">
      <w:pPr>
        <w:pStyle w:val="BodyText1"/>
        <w:spacing w:after="0" w:line="240" w:lineRule="auto"/>
        <w:jc w:val="both"/>
      </w:pPr>
      <w:r w:rsidRPr="00E1450D">
        <w:t>As to what would constitute illegitimate grounds, there are two possibilities. There are the so-called:</w:t>
      </w:r>
    </w:p>
    <w:p w14:paraId="3A639C6E" w14:textId="77777777" w:rsidR="00531424" w:rsidRPr="00E1450D" w:rsidRDefault="00531424" w:rsidP="00E1450D">
      <w:pPr>
        <w:pStyle w:val="BodyText1"/>
        <w:numPr>
          <w:ilvl w:val="0"/>
          <w:numId w:val="9"/>
        </w:numPr>
        <w:tabs>
          <w:tab w:val="left" w:pos="404"/>
        </w:tabs>
        <w:spacing w:after="0" w:line="240" w:lineRule="auto"/>
        <w:jc w:val="both"/>
      </w:pPr>
      <w:bookmarkStart w:id="18" w:name="bookmark211"/>
      <w:bookmarkEnd w:id="18"/>
      <w:r w:rsidRPr="00E1450D">
        <w:rPr>
          <w:bCs/>
        </w:rPr>
        <w:t xml:space="preserve">specified/listed </w:t>
      </w:r>
      <w:r w:rsidRPr="00E1450D">
        <w:t>grounds (such as race, sex, religion and pregnancy), and</w:t>
      </w:r>
      <w:bookmarkStart w:id="19" w:name="bookmark214"/>
      <w:bookmarkStart w:id="20" w:name="bookmark212"/>
      <w:bookmarkStart w:id="21" w:name="bookmark213"/>
      <w:bookmarkStart w:id="22" w:name="bookmark215"/>
      <w:bookmarkEnd w:id="19"/>
    </w:p>
    <w:p w14:paraId="1A750673" w14:textId="77777777" w:rsidR="00531424" w:rsidRPr="00E1450D" w:rsidRDefault="00531424" w:rsidP="00E1450D">
      <w:pPr>
        <w:pStyle w:val="BodyText1"/>
        <w:numPr>
          <w:ilvl w:val="0"/>
          <w:numId w:val="9"/>
        </w:numPr>
        <w:tabs>
          <w:tab w:val="left" w:pos="404"/>
        </w:tabs>
        <w:spacing w:after="0" w:line="240" w:lineRule="auto"/>
        <w:jc w:val="both"/>
      </w:pPr>
      <w:r w:rsidRPr="00E1450D">
        <w:t xml:space="preserve">unspecified/unlisted </w:t>
      </w:r>
      <w:r w:rsidRPr="00E1450D">
        <w:rPr>
          <w:bCs/>
        </w:rPr>
        <w:t>grounds</w:t>
      </w:r>
      <w:bookmarkEnd w:id="20"/>
      <w:bookmarkEnd w:id="21"/>
      <w:bookmarkEnd w:id="22"/>
      <w:r w:rsidRPr="00E1450D">
        <w:rPr>
          <w:bCs/>
        </w:rPr>
        <w:t>.</w:t>
      </w:r>
    </w:p>
    <w:p w14:paraId="16851F21" w14:textId="77777777" w:rsidR="00531424" w:rsidRPr="00E1450D" w:rsidRDefault="00531424" w:rsidP="00E1450D">
      <w:pPr>
        <w:pStyle w:val="BodyText1"/>
        <w:spacing w:after="0" w:line="240" w:lineRule="auto"/>
        <w:jc w:val="both"/>
      </w:pPr>
    </w:p>
    <w:p w14:paraId="0C07F50E" w14:textId="77777777" w:rsidR="00531424" w:rsidRPr="00E1450D" w:rsidRDefault="00531424" w:rsidP="00E1450D">
      <w:pPr>
        <w:pStyle w:val="BodyText1"/>
        <w:spacing w:after="0" w:line="240" w:lineRule="auto"/>
        <w:jc w:val="both"/>
      </w:pPr>
      <w:r w:rsidRPr="00E1450D">
        <w:t xml:space="preserve">The specified grounds are all listed in the EEA. As far as the unspecified grounds are concerned, it was held in </w:t>
      </w:r>
      <w:r w:rsidRPr="00E1450D">
        <w:rPr>
          <w:i/>
          <w:iCs/>
        </w:rPr>
        <w:t>Harksen v Lane NO</w:t>
      </w:r>
      <w:r w:rsidRPr="00E1450D">
        <w:t xml:space="preserve"> 1997 11 BCLR 1489 (CC) that there will be discrimination on an unlisted ground if it (the discrimination) is “based on attributes or characteristics which have the potential to impair the fundamental dignity of persons as human beings, or if it affects them adversely in a comparably serious manner”. "Dignity" is thus the underlying consideration in determining whether differentiation has turned into discrimination.</w:t>
      </w:r>
    </w:p>
    <w:p w14:paraId="74EB0B97" w14:textId="77777777" w:rsidR="00E04B0B" w:rsidRPr="00E1450D" w:rsidRDefault="00E04B0B" w:rsidP="00E1450D">
      <w:pPr>
        <w:jc w:val="both"/>
        <w:rPr>
          <w:rFonts w:ascii="Arial" w:hAnsi="Arial" w:cs="Arial"/>
          <w:sz w:val="20"/>
          <w:szCs w:val="20"/>
        </w:rPr>
      </w:pPr>
    </w:p>
    <w:p w14:paraId="5D2D44AF" w14:textId="43DDD705" w:rsidR="00531424" w:rsidRPr="00E1450D" w:rsidRDefault="00E1450D" w:rsidP="00E1450D">
      <w:pPr>
        <w:jc w:val="both"/>
        <w:rPr>
          <w:rFonts w:ascii="Arial" w:hAnsi="Arial" w:cs="Arial"/>
          <w:b/>
          <w:bCs/>
          <w:sz w:val="20"/>
          <w:szCs w:val="20"/>
        </w:rPr>
      </w:pPr>
      <w:r w:rsidRPr="00E1450D">
        <w:rPr>
          <w:rFonts w:ascii="Arial" w:hAnsi="Arial" w:cs="Arial"/>
          <w:b/>
          <w:bCs/>
          <w:sz w:val="20"/>
          <w:szCs w:val="20"/>
        </w:rPr>
        <w:t>Total: 100 marks</w:t>
      </w:r>
    </w:p>
    <w:sectPr w:rsidR="00531424" w:rsidRPr="00E1450D">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C114FF" w14:textId="77777777" w:rsidR="00924529" w:rsidRDefault="00924529" w:rsidP="003C30C3">
      <w:pPr>
        <w:spacing w:after="0" w:line="240" w:lineRule="auto"/>
      </w:pPr>
      <w:r>
        <w:separator/>
      </w:r>
    </w:p>
  </w:endnote>
  <w:endnote w:type="continuationSeparator" w:id="0">
    <w:p w14:paraId="5E681B76" w14:textId="77777777" w:rsidR="00924529" w:rsidRDefault="00924529" w:rsidP="003C30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69279188"/>
      <w:docPartObj>
        <w:docPartGallery w:val="Page Numbers (Bottom of Page)"/>
        <w:docPartUnique/>
      </w:docPartObj>
    </w:sdtPr>
    <w:sdtEndPr>
      <w:rPr>
        <w:noProof/>
      </w:rPr>
    </w:sdtEndPr>
    <w:sdtContent>
      <w:p w14:paraId="07C7985B" w14:textId="66005815" w:rsidR="003C30C3" w:rsidRDefault="003C30C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05D0BD1" w14:textId="77777777" w:rsidR="003C30C3" w:rsidRDefault="003C30C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58EE3A" w14:textId="77777777" w:rsidR="00924529" w:rsidRDefault="00924529" w:rsidP="003C30C3">
      <w:pPr>
        <w:spacing w:after="0" w:line="240" w:lineRule="auto"/>
      </w:pPr>
      <w:r>
        <w:separator/>
      </w:r>
    </w:p>
  </w:footnote>
  <w:footnote w:type="continuationSeparator" w:id="0">
    <w:p w14:paraId="428A1B8F" w14:textId="77777777" w:rsidR="00924529" w:rsidRDefault="00924529" w:rsidP="003C30C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149C0"/>
    <w:multiLevelType w:val="hybridMultilevel"/>
    <w:tmpl w:val="150009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4720AE6"/>
    <w:multiLevelType w:val="hybridMultilevel"/>
    <w:tmpl w:val="9FA885CA"/>
    <w:lvl w:ilvl="0" w:tplc="04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15:restartNumberingAfterBreak="0">
    <w:nsid w:val="22B07E98"/>
    <w:multiLevelType w:val="multilevel"/>
    <w:tmpl w:val="D5C6AF8A"/>
    <w:lvl w:ilvl="0">
      <w:start w:val="1"/>
      <w:numFmt w:val="bullet"/>
      <w:lvlText w:val=""/>
      <w:lvlJc w:val="left"/>
      <w:rPr>
        <w:rFonts w:ascii="Symbol" w:hAnsi="Symbol" w:hint="default"/>
        <w:b w:val="0"/>
        <w:bCs w:val="0"/>
        <w:i w:val="0"/>
        <w:iCs w:val="0"/>
        <w:smallCaps w:val="0"/>
        <w:strike w:val="0"/>
        <w:color w:val="000000"/>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426E2BC6"/>
    <w:multiLevelType w:val="hybridMultilevel"/>
    <w:tmpl w:val="13620CE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 w15:restartNumberingAfterBreak="0">
    <w:nsid w:val="4ADE5D4B"/>
    <w:multiLevelType w:val="hybridMultilevel"/>
    <w:tmpl w:val="B936FE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0BF7D20"/>
    <w:multiLevelType w:val="hybridMultilevel"/>
    <w:tmpl w:val="2FAA175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 w15:restartNumberingAfterBreak="0">
    <w:nsid w:val="57D679A1"/>
    <w:multiLevelType w:val="hybridMultilevel"/>
    <w:tmpl w:val="A03804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4C14EAE"/>
    <w:multiLevelType w:val="hybridMultilevel"/>
    <w:tmpl w:val="D3C269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E0B51D2"/>
    <w:multiLevelType w:val="hybridMultilevel"/>
    <w:tmpl w:val="76DC551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16cid:durableId="1889997187">
    <w:abstractNumId w:val="6"/>
  </w:num>
  <w:num w:numId="2" w16cid:durableId="328141047">
    <w:abstractNumId w:val="3"/>
  </w:num>
  <w:num w:numId="3" w16cid:durableId="886797654">
    <w:abstractNumId w:val="8"/>
  </w:num>
  <w:num w:numId="4" w16cid:durableId="1582255043">
    <w:abstractNumId w:val="5"/>
  </w:num>
  <w:num w:numId="5" w16cid:durableId="1272588227">
    <w:abstractNumId w:val="0"/>
  </w:num>
  <w:num w:numId="6" w16cid:durableId="1943758937">
    <w:abstractNumId w:val="4"/>
  </w:num>
  <w:num w:numId="7" w16cid:durableId="2144617261">
    <w:abstractNumId w:val="7"/>
  </w:num>
  <w:num w:numId="8" w16cid:durableId="1411730541">
    <w:abstractNumId w:val="2"/>
  </w:num>
  <w:num w:numId="9" w16cid:durableId="36198286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6A00"/>
    <w:rsid w:val="00126F2A"/>
    <w:rsid w:val="00192DDE"/>
    <w:rsid w:val="001C475B"/>
    <w:rsid w:val="001E5E04"/>
    <w:rsid w:val="001F54A3"/>
    <w:rsid w:val="003C30C3"/>
    <w:rsid w:val="003E4790"/>
    <w:rsid w:val="00403462"/>
    <w:rsid w:val="004D50F8"/>
    <w:rsid w:val="00531424"/>
    <w:rsid w:val="00674D83"/>
    <w:rsid w:val="00924529"/>
    <w:rsid w:val="009874F7"/>
    <w:rsid w:val="00B81B32"/>
    <w:rsid w:val="00BA2720"/>
    <w:rsid w:val="00D12213"/>
    <w:rsid w:val="00D22C7D"/>
    <w:rsid w:val="00D30328"/>
    <w:rsid w:val="00D90EDA"/>
    <w:rsid w:val="00DC5AE3"/>
    <w:rsid w:val="00DD6A00"/>
    <w:rsid w:val="00E04B0B"/>
    <w:rsid w:val="00E1450D"/>
    <w:rsid w:val="00E47F40"/>
    <w:rsid w:val="00F13F70"/>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8A1769"/>
  <w15:chartTrackingRefBased/>
  <w15:docId w15:val="{A23E7E6E-9ACC-402A-B769-68B36B1D2D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Z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D6A00"/>
  </w:style>
  <w:style w:type="paragraph" w:styleId="Heading1">
    <w:name w:val="heading 1"/>
    <w:basedOn w:val="Normal"/>
    <w:next w:val="Normal"/>
    <w:link w:val="Heading1Char"/>
    <w:uiPriority w:val="9"/>
    <w:qFormat/>
    <w:rsid w:val="00DD6A0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DD6A0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DD6A00"/>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DD6A00"/>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DD6A00"/>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DD6A0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D6A0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D6A0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D6A0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D6A00"/>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DD6A00"/>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DD6A00"/>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DD6A00"/>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DD6A00"/>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DD6A0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D6A0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D6A0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D6A00"/>
    <w:rPr>
      <w:rFonts w:eastAsiaTheme="majorEastAsia" w:cstheme="majorBidi"/>
      <w:color w:val="272727" w:themeColor="text1" w:themeTint="D8"/>
    </w:rPr>
  </w:style>
  <w:style w:type="paragraph" w:styleId="Title">
    <w:name w:val="Title"/>
    <w:basedOn w:val="Normal"/>
    <w:next w:val="Normal"/>
    <w:link w:val="TitleChar"/>
    <w:uiPriority w:val="10"/>
    <w:qFormat/>
    <w:rsid w:val="00DD6A0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D6A0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D6A0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D6A0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D6A00"/>
    <w:pPr>
      <w:spacing w:before="160"/>
      <w:jc w:val="center"/>
    </w:pPr>
    <w:rPr>
      <w:i/>
      <w:iCs/>
      <w:color w:val="404040" w:themeColor="text1" w:themeTint="BF"/>
    </w:rPr>
  </w:style>
  <w:style w:type="character" w:customStyle="1" w:styleId="QuoteChar">
    <w:name w:val="Quote Char"/>
    <w:basedOn w:val="DefaultParagraphFont"/>
    <w:link w:val="Quote"/>
    <w:uiPriority w:val="29"/>
    <w:rsid w:val="00DD6A00"/>
    <w:rPr>
      <w:i/>
      <w:iCs/>
      <w:color w:val="404040" w:themeColor="text1" w:themeTint="BF"/>
    </w:rPr>
  </w:style>
  <w:style w:type="paragraph" w:styleId="ListParagraph">
    <w:name w:val="List Paragraph"/>
    <w:basedOn w:val="Normal"/>
    <w:uiPriority w:val="34"/>
    <w:qFormat/>
    <w:rsid w:val="00DD6A00"/>
    <w:pPr>
      <w:ind w:left="720"/>
      <w:contextualSpacing/>
    </w:pPr>
  </w:style>
  <w:style w:type="character" w:styleId="IntenseEmphasis">
    <w:name w:val="Intense Emphasis"/>
    <w:basedOn w:val="DefaultParagraphFont"/>
    <w:uiPriority w:val="21"/>
    <w:qFormat/>
    <w:rsid w:val="00DD6A00"/>
    <w:rPr>
      <w:i/>
      <w:iCs/>
      <w:color w:val="2F5496" w:themeColor="accent1" w:themeShade="BF"/>
    </w:rPr>
  </w:style>
  <w:style w:type="paragraph" w:styleId="IntenseQuote">
    <w:name w:val="Intense Quote"/>
    <w:basedOn w:val="Normal"/>
    <w:next w:val="Normal"/>
    <w:link w:val="IntenseQuoteChar"/>
    <w:uiPriority w:val="30"/>
    <w:qFormat/>
    <w:rsid w:val="00DD6A0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DD6A00"/>
    <w:rPr>
      <w:i/>
      <w:iCs/>
      <w:color w:val="2F5496" w:themeColor="accent1" w:themeShade="BF"/>
    </w:rPr>
  </w:style>
  <w:style w:type="character" w:styleId="IntenseReference">
    <w:name w:val="Intense Reference"/>
    <w:basedOn w:val="DefaultParagraphFont"/>
    <w:uiPriority w:val="32"/>
    <w:qFormat/>
    <w:rsid w:val="00DD6A00"/>
    <w:rPr>
      <w:b/>
      <w:bCs/>
      <w:smallCaps/>
      <w:color w:val="2F5496" w:themeColor="accent1" w:themeShade="BF"/>
      <w:spacing w:val="5"/>
    </w:rPr>
  </w:style>
  <w:style w:type="paragraph" w:customStyle="1" w:styleId="Default">
    <w:name w:val="Default"/>
    <w:rsid w:val="00B81B32"/>
    <w:pPr>
      <w:autoSpaceDE w:val="0"/>
      <w:autoSpaceDN w:val="0"/>
      <w:adjustRightInd w:val="0"/>
      <w:spacing w:after="0" w:line="240" w:lineRule="auto"/>
    </w:pPr>
    <w:rPr>
      <w:rFonts w:ascii="Arial" w:hAnsi="Arial" w:cs="Arial"/>
      <w:color w:val="000000"/>
      <w:kern w:val="0"/>
      <w:sz w:val="24"/>
      <w:szCs w:val="24"/>
      <w14:ligatures w14:val="none"/>
    </w:rPr>
  </w:style>
  <w:style w:type="character" w:customStyle="1" w:styleId="Bodytext">
    <w:name w:val="Body text_"/>
    <w:basedOn w:val="DefaultParagraphFont"/>
    <w:link w:val="BodyText1"/>
    <w:rsid w:val="001E5E04"/>
    <w:rPr>
      <w:rFonts w:ascii="Arial" w:eastAsia="Arial" w:hAnsi="Arial" w:cs="Arial"/>
      <w:sz w:val="20"/>
      <w:szCs w:val="20"/>
    </w:rPr>
  </w:style>
  <w:style w:type="paragraph" w:customStyle="1" w:styleId="BodyText1">
    <w:name w:val="Body Text1"/>
    <w:basedOn w:val="Normal"/>
    <w:link w:val="Bodytext"/>
    <w:rsid w:val="001E5E04"/>
    <w:pPr>
      <w:widowControl w:val="0"/>
      <w:spacing w:after="240" w:line="254" w:lineRule="auto"/>
    </w:pPr>
    <w:rPr>
      <w:rFonts w:ascii="Arial" w:eastAsia="Arial" w:hAnsi="Arial" w:cs="Arial"/>
      <w:sz w:val="20"/>
      <w:szCs w:val="20"/>
    </w:rPr>
  </w:style>
  <w:style w:type="character" w:styleId="CommentReference">
    <w:name w:val="annotation reference"/>
    <w:basedOn w:val="DefaultParagraphFont"/>
    <w:uiPriority w:val="99"/>
    <w:semiHidden/>
    <w:unhideWhenUsed/>
    <w:rsid w:val="00D90EDA"/>
    <w:rPr>
      <w:sz w:val="16"/>
      <w:szCs w:val="16"/>
    </w:rPr>
  </w:style>
  <w:style w:type="paragraph" w:styleId="CommentText">
    <w:name w:val="annotation text"/>
    <w:basedOn w:val="Normal"/>
    <w:link w:val="CommentTextChar"/>
    <w:uiPriority w:val="99"/>
    <w:unhideWhenUsed/>
    <w:rsid w:val="00D90EDA"/>
    <w:pPr>
      <w:spacing w:line="240" w:lineRule="auto"/>
    </w:pPr>
    <w:rPr>
      <w:sz w:val="20"/>
      <w:szCs w:val="20"/>
    </w:rPr>
  </w:style>
  <w:style w:type="character" w:customStyle="1" w:styleId="CommentTextChar">
    <w:name w:val="Comment Text Char"/>
    <w:basedOn w:val="DefaultParagraphFont"/>
    <w:link w:val="CommentText"/>
    <w:uiPriority w:val="99"/>
    <w:rsid w:val="00D90EDA"/>
    <w:rPr>
      <w:sz w:val="20"/>
      <w:szCs w:val="20"/>
    </w:rPr>
  </w:style>
  <w:style w:type="paragraph" w:styleId="CommentSubject">
    <w:name w:val="annotation subject"/>
    <w:basedOn w:val="CommentText"/>
    <w:next w:val="CommentText"/>
    <w:link w:val="CommentSubjectChar"/>
    <w:uiPriority w:val="99"/>
    <w:semiHidden/>
    <w:unhideWhenUsed/>
    <w:rsid w:val="00D90EDA"/>
    <w:rPr>
      <w:b/>
      <w:bCs/>
    </w:rPr>
  </w:style>
  <w:style w:type="character" w:customStyle="1" w:styleId="CommentSubjectChar">
    <w:name w:val="Comment Subject Char"/>
    <w:basedOn w:val="CommentTextChar"/>
    <w:link w:val="CommentSubject"/>
    <w:uiPriority w:val="99"/>
    <w:semiHidden/>
    <w:rsid w:val="00D90EDA"/>
    <w:rPr>
      <w:b/>
      <w:bCs/>
      <w:sz w:val="20"/>
      <w:szCs w:val="20"/>
    </w:rPr>
  </w:style>
  <w:style w:type="paragraph" w:styleId="Header">
    <w:name w:val="header"/>
    <w:basedOn w:val="Normal"/>
    <w:link w:val="HeaderChar"/>
    <w:uiPriority w:val="99"/>
    <w:unhideWhenUsed/>
    <w:rsid w:val="003C30C3"/>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30C3"/>
  </w:style>
  <w:style w:type="paragraph" w:styleId="Footer">
    <w:name w:val="footer"/>
    <w:basedOn w:val="Normal"/>
    <w:link w:val="FooterChar"/>
    <w:uiPriority w:val="99"/>
    <w:unhideWhenUsed/>
    <w:rsid w:val="003C30C3"/>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30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cid:image003.jpg@01D28E8F.FEACCA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648E8B-503B-4321-813E-E6D910CD5E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2547</Words>
  <Characters>14519</Characters>
  <Application>Microsoft Office Word</Application>
  <DocSecurity>4</DocSecurity>
  <Lines>120</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Tshepo Tladi</dc:creator>
  <cp:keywords/>
  <dc:description/>
  <cp:lastModifiedBy>Andisiwe Magocoba</cp:lastModifiedBy>
  <cp:revision>2</cp:revision>
  <dcterms:created xsi:type="dcterms:W3CDTF">2025-09-15T13:35:00Z</dcterms:created>
  <dcterms:modified xsi:type="dcterms:W3CDTF">2025-09-15T13:35:00Z</dcterms:modified>
</cp:coreProperties>
</file>